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E1F16" w14:textId="77777777" w:rsidR="001F75B5" w:rsidRPr="00B528CD" w:rsidRDefault="00B30835" w:rsidP="001F75B5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.</w:t>
      </w:r>
      <w:r w:rsidR="001F75B5">
        <w:rPr>
          <w:b/>
          <w:noProof/>
          <w:lang w:val="en-US"/>
        </w:rPr>
        <w:drawing>
          <wp:inline distT="0" distB="0" distL="0" distR="0" wp14:anchorId="37BC862F" wp14:editId="56748FEA">
            <wp:extent cx="1050925" cy="764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B6815" w14:textId="77777777" w:rsidR="001F75B5" w:rsidRPr="00337131" w:rsidRDefault="001F75B5" w:rsidP="001F75B5">
      <w:pPr>
        <w:jc w:val="center"/>
        <w:rPr>
          <w:rFonts w:ascii="Garamond" w:hAnsi="Garamond" w:cs="Arial"/>
          <w:b/>
          <w:color w:val="31849B"/>
          <w:sz w:val="36"/>
          <w:szCs w:val="36"/>
        </w:rPr>
      </w:pPr>
    </w:p>
    <w:p w14:paraId="0524C659" w14:textId="77777777" w:rsidR="001F75B5" w:rsidRPr="00337131" w:rsidRDefault="001F75B5" w:rsidP="001F75B5">
      <w:pPr>
        <w:jc w:val="center"/>
        <w:rPr>
          <w:rFonts w:ascii="Garamond" w:hAnsi="Garamond" w:cs="Arial"/>
          <w:b/>
          <w:color w:val="31849B"/>
          <w:sz w:val="36"/>
          <w:szCs w:val="36"/>
        </w:rPr>
      </w:pPr>
      <w:r w:rsidRPr="00337131">
        <w:rPr>
          <w:rFonts w:ascii="Garamond" w:hAnsi="Garamond" w:cs="Arial"/>
          <w:b/>
          <w:color w:val="31849B"/>
          <w:sz w:val="36"/>
          <w:szCs w:val="36"/>
        </w:rPr>
        <w:t>Australian Muslim Women’s Centre for Human Rights</w:t>
      </w:r>
    </w:p>
    <w:p w14:paraId="6ED9FA34" w14:textId="77777777" w:rsidR="001F75B5" w:rsidRDefault="001F75B5" w:rsidP="001F75B5">
      <w:pPr>
        <w:ind w:right="224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B608DBC" w14:textId="1593BD1D" w:rsidR="001F75B5" w:rsidRPr="006B4D0F" w:rsidRDefault="00766019" w:rsidP="001F75B5">
      <w:pPr>
        <w:ind w:right="224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Client Services</w:t>
      </w:r>
      <w:r w:rsidR="00426EA5">
        <w:rPr>
          <w:rFonts w:ascii="Tahoma" w:hAnsi="Tahoma" w:cs="Tahoma"/>
          <w:b/>
          <w:bCs/>
          <w:sz w:val="36"/>
          <w:szCs w:val="36"/>
        </w:rPr>
        <w:t xml:space="preserve"> </w:t>
      </w:r>
      <w:r w:rsidR="009B084C">
        <w:rPr>
          <w:rFonts w:ascii="Tahoma" w:hAnsi="Tahoma" w:cs="Tahoma"/>
          <w:b/>
          <w:bCs/>
          <w:sz w:val="36"/>
          <w:szCs w:val="36"/>
        </w:rPr>
        <w:t xml:space="preserve">Intake </w:t>
      </w:r>
      <w:r w:rsidR="0079259F">
        <w:rPr>
          <w:rFonts w:ascii="Tahoma" w:hAnsi="Tahoma" w:cs="Tahoma"/>
          <w:b/>
          <w:bCs/>
          <w:sz w:val="36"/>
          <w:szCs w:val="36"/>
        </w:rPr>
        <w:t>w</w:t>
      </w:r>
      <w:r w:rsidR="00DA47EF">
        <w:rPr>
          <w:rFonts w:ascii="Tahoma" w:hAnsi="Tahoma" w:cs="Tahoma"/>
          <w:b/>
          <w:bCs/>
          <w:sz w:val="36"/>
          <w:szCs w:val="36"/>
        </w:rPr>
        <w:t>ork</w:t>
      </w:r>
      <w:r w:rsidR="00F52E0B">
        <w:rPr>
          <w:rFonts w:ascii="Tahoma" w:hAnsi="Tahoma" w:cs="Tahoma"/>
          <w:b/>
          <w:bCs/>
          <w:sz w:val="36"/>
          <w:szCs w:val="36"/>
        </w:rPr>
        <w:t>er</w:t>
      </w:r>
    </w:p>
    <w:p w14:paraId="022A2E0E" w14:textId="77777777" w:rsidR="001F75B5" w:rsidRPr="00AA676C" w:rsidRDefault="001F75B5" w:rsidP="001F75B5">
      <w:pPr>
        <w:jc w:val="center"/>
        <w:rPr>
          <w:rFonts w:ascii="Tahoma" w:hAnsi="Tahoma" w:cs="Tahoma"/>
          <w:bCs/>
          <w:sz w:val="36"/>
          <w:szCs w:val="36"/>
        </w:rPr>
      </w:pPr>
      <w:r>
        <w:rPr>
          <w:rFonts w:ascii="Tahoma" w:hAnsi="Tahoma" w:cs="Tahoma"/>
          <w:bCs/>
          <w:sz w:val="36"/>
          <w:szCs w:val="36"/>
        </w:rPr>
        <w:t>Job</w:t>
      </w:r>
      <w:r w:rsidRPr="00AA676C">
        <w:rPr>
          <w:rFonts w:ascii="Tahoma" w:hAnsi="Tahoma" w:cs="Tahoma"/>
          <w:bCs/>
          <w:sz w:val="36"/>
          <w:szCs w:val="36"/>
        </w:rPr>
        <w:t xml:space="preserve"> Description</w:t>
      </w:r>
      <w:bookmarkStart w:id="0" w:name="_GoBack"/>
      <w:bookmarkEnd w:id="0"/>
    </w:p>
    <w:p w14:paraId="273590E0" w14:textId="77777777" w:rsidR="001F75B5" w:rsidRDefault="001F75B5" w:rsidP="001F75B5">
      <w:pPr>
        <w:ind w:right="224"/>
        <w:rPr>
          <w:rFonts w:ascii="Tahoma" w:hAnsi="Tahoma" w:cs="Tahoma"/>
          <w:bCs/>
        </w:rPr>
      </w:pPr>
    </w:p>
    <w:p w14:paraId="4D03A749" w14:textId="77777777" w:rsidR="001F75B5" w:rsidRDefault="001F75B5" w:rsidP="001F75B5">
      <w:pPr>
        <w:ind w:right="224"/>
        <w:rPr>
          <w:rFonts w:ascii="Tahoma" w:hAnsi="Tahoma" w:cs="Tahoma"/>
          <w:bCs/>
        </w:rPr>
      </w:pPr>
    </w:p>
    <w:p w14:paraId="2035780F" w14:textId="77777777" w:rsidR="001F75B5" w:rsidRPr="00811F66" w:rsidRDefault="001F75B5" w:rsidP="001F75B5">
      <w:pPr>
        <w:ind w:right="224"/>
        <w:rPr>
          <w:rFonts w:ascii="Tahoma" w:hAnsi="Tahoma" w:cs="Tahoma"/>
          <w:bCs/>
          <w:sz w:val="22"/>
          <w:szCs w:val="22"/>
        </w:rPr>
      </w:pPr>
    </w:p>
    <w:p w14:paraId="3E4B9770" w14:textId="7F6F156D" w:rsidR="001F75B5" w:rsidRPr="00811F66" w:rsidRDefault="001F75B5" w:rsidP="001F75B5">
      <w:pPr>
        <w:ind w:right="224"/>
        <w:rPr>
          <w:rFonts w:ascii="Arial" w:hAnsi="Arial" w:cs="Arial"/>
          <w:bCs/>
          <w:sz w:val="22"/>
          <w:szCs w:val="22"/>
        </w:rPr>
      </w:pPr>
      <w:r w:rsidRPr="00811F66">
        <w:rPr>
          <w:rFonts w:ascii="Arial" w:hAnsi="Arial" w:cs="Arial"/>
          <w:b/>
          <w:bCs/>
          <w:sz w:val="22"/>
          <w:szCs w:val="22"/>
        </w:rPr>
        <w:t xml:space="preserve">Position Title: </w:t>
      </w:r>
      <w:r w:rsidRPr="00811F66">
        <w:rPr>
          <w:rFonts w:ascii="Arial" w:hAnsi="Arial" w:cs="Arial"/>
          <w:b/>
          <w:bCs/>
          <w:sz w:val="22"/>
          <w:szCs w:val="22"/>
        </w:rPr>
        <w:tab/>
      </w:r>
      <w:r w:rsidRPr="00811F66">
        <w:rPr>
          <w:rFonts w:ascii="Arial" w:hAnsi="Arial" w:cs="Arial"/>
          <w:bCs/>
          <w:sz w:val="22"/>
          <w:szCs w:val="22"/>
        </w:rPr>
        <w:tab/>
      </w:r>
      <w:r w:rsidRPr="00811F66">
        <w:rPr>
          <w:rFonts w:ascii="Arial" w:hAnsi="Arial" w:cs="Arial"/>
          <w:bCs/>
          <w:sz w:val="22"/>
          <w:szCs w:val="22"/>
        </w:rPr>
        <w:tab/>
      </w:r>
      <w:r w:rsidR="009B084C">
        <w:rPr>
          <w:rFonts w:ascii="Arial" w:hAnsi="Arial" w:cs="Arial"/>
          <w:bCs/>
          <w:sz w:val="22"/>
          <w:szCs w:val="22"/>
        </w:rPr>
        <w:t xml:space="preserve">Intake </w:t>
      </w:r>
      <w:r w:rsidR="003D7696">
        <w:rPr>
          <w:rFonts w:ascii="Arial" w:hAnsi="Arial" w:cs="Arial"/>
          <w:bCs/>
          <w:sz w:val="22"/>
          <w:szCs w:val="22"/>
        </w:rPr>
        <w:t>worker</w:t>
      </w:r>
    </w:p>
    <w:p w14:paraId="74FD822B" w14:textId="77777777" w:rsidR="001F75B5" w:rsidRPr="00427BB7" w:rsidRDefault="001F75B5" w:rsidP="001F75B5">
      <w:pPr>
        <w:ind w:right="224"/>
        <w:rPr>
          <w:rFonts w:ascii="Arial" w:hAnsi="Arial" w:cs="Arial"/>
          <w:bCs/>
          <w:sz w:val="22"/>
          <w:szCs w:val="22"/>
        </w:rPr>
      </w:pPr>
      <w:r w:rsidRPr="00811F66">
        <w:rPr>
          <w:rFonts w:ascii="Arial" w:hAnsi="Arial" w:cs="Arial"/>
          <w:b/>
          <w:bCs/>
          <w:sz w:val="22"/>
          <w:szCs w:val="22"/>
        </w:rPr>
        <w:t>Location:</w:t>
      </w:r>
      <w:r w:rsidRPr="00811F66">
        <w:rPr>
          <w:rFonts w:ascii="Arial" w:hAnsi="Arial" w:cs="Arial"/>
          <w:bCs/>
          <w:sz w:val="22"/>
          <w:szCs w:val="22"/>
        </w:rPr>
        <w:tab/>
      </w:r>
      <w:r w:rsidRPr="00811F66">
        <w:rPr>
          <w:rFonts w:ascii="Arial" w:hAnsi="Arial" w:cs="Arial"/>
          <w:bCs/>
          <w:sz w:val="22"/>
          <w:szCs w:val="22"/>
        </w:rPr>
        <w:tab/>
        <w:t xml:space="preserve">          </w:t>
      </w:r>
      <w:r w:rsidRPr="00811F66">
        <w:rPr>
          <w:rFonts w:ascii="Arial" w:hAnsi="Arial" w:cs="Arial"/>
          <w:bCs/>
          <w:sz w:val="22"/>
          <w:szCs w:val="22"/>
        </w:rPr>
        <w:tab/>
      </w:r>
      <w:r w:rsidRPr="00811F66">
        <w:rPr>
          <w:rFonts w:ascii="Arial" w:hAnsi="Arial" w:cs="Arial"/>
          <w:bCs/>
          <w:sz w:val="22"/>
          <w:szCs w:val="22"/>
        </w:rPr>
        <w:tab/>
      </w:r>
      <w:r w:rsidR="00573AA3" w:rsidRPr="00427BB7">
        <w:rPr>
          <w:rFonts w:ascii="Arial" w:hAnsi="Arial" w:cs="Arial"/>
          <w:bCs/>
          <w:sz w:val="22"/>
          <w:szCs w:val="22"/>
        </w:rPr>
        <w:t>Fitzroy North 3068</w:t>
      </w:r>
    </w:p>
    <w:p w14:paraId="3C77ADB2" w14:textId="3B1FA4F6" w:rsidR="0041437A" w:rsidRPr="00427BB7" w:rsidRDefault="001F75B5" w:rsidP="0041437A">
      <w:pPr>
        <w:ind w:left="3600" w:right="224" w:hanging="3600"/>
        <w:rPr>
          <w:rFonts w:ascii="Arial" w:hAnsi="Arial" w:cs="Arial"/>
          <w:bCs/>
          <w:i/>
          <w:sz w:val="22"/>
          <w:szCs w:val="22"/>
        </w:rPr>
      </w:pPr>
      <w:r w:rsidRPr="00427BB7">
        <w:rPr>
          <w:rFonts w:ascii="Arial" w:hAnsi="Arial" w:cs="Arial"/>
          <w:b/>
          <w:bCs/>
          <w:sz w:val="22"/>
          <w:szCs w:val="22"/>
        </w:rPr>
        <w:t>Salary:</w:t>
      </w:r>
      <w:r w:rsidRPr="00427BB7">
        <w:rPr>
          <w:rFonts w:ascii="Arial" w:hAnsi="Arial" w:cs="Arial"/>
          <w:b/>
          <w:bCs/>
          <w:sz w:val="22"/>
          <w:szCs w:val="22"/>
        </w:rPr>
        <w:tab/>
      </w:r>
      <w:r w:rsidR="006E1057" w:rsidRPr="00427BB7">
        <w:rPr>
          <w:rFonts w:ascii="Arial" w:hAnsi="Arial" w:cs="Arial"/>
          <w:bCs/>
          <w:sz w:val="22"/>
          <w:szCs w:val="22"/>
        </w:rPr>
        <w:t xml:space="preserve">Level </w:t>
      </w:r>
      <w:r w:rsidR="00A21A1F" w:rsidRPr="00427BB7">
        <w:rPr>
          <w:rFonts w:ascii="Arial" w:hAnsi="Arial" w:cs="Arial"/>
          <w:bCs/>
          <w:sz w:val="22"/>
          <w:szCs w:val="22"/>
        </w:rPr>
        <w:t xml:space="preserve">4 </w:t>
      </w:r>
      <w:r w:rsidR="0041437A" w:rsidRPr="00427BB7">
        <w:rPr>
          <w:rFonts w:ascii="Arial" w:hAnsi="Arial" w:cs="Arial"/>
          <w:bCs/>
          <w:i/>
          <w:sz w:val="22"/>
          <w:szCs w:val="22"/>
        </w:rPr>
        <w:t>SCHADS Award 2010</w:t>
      </w:r>
    </w:p>
    <w:p w14:paraId="564F6C17" w14:textId="03339DF1" w:rsidR="001F75B5" w:rsidRPr="00427BB7" w:rsidRDefault="001F75B5" w:rsidP="001F75B5">
      <w:pPr>
        <w:ind w:right="224"/>
        <w:rPr>
          <w:rFonts w:ascii="Arial" w:hAnsi="Arial" w:cs="Arial"/>
          <w:bCs/>
          <w:sz w:val="22"/>
          <w:szCs w:val="22"/>
        </w:rPr>
      </w:pPr>
      <w:r w:rsidRPr="00427BB7">
        <w:rPr>
          <w:rFonts w:ascii="Arial" w:hAnsi="Arial" w:cs="Arial"/>
          <w:b/>
          <w:bCs/>
          <w:sz w:val="22"/>
          <w:szCs w:val="22"/>
        </w:rPr>
        <w:t>Tenure:</w:t>
      </w:r>
      <w:r w:rsidRPr="00427BB7">
        <w:rPr>
          <w:rFonts w:ascii="Arial" w:hAnsi="Arial" w:cs="Arial"/>
          <w:bCs/>
          <w:sz w:val="22"/>
          <w:szCs w:val="22"/>
        </w:rPr>
        <w:tab/>
      </w:r>
      <w:r w:rsidRPr="00427BB7">
        <w:rPr>
          <w:rFonts w:ascii="Arial" w:hAnsi="Arial" w:cs="Arial"/>
          <w:bCs/>
          <w:sz w:val="22"/>
          <w:szCs w:val="22"/>
        </w:rPr>
        <w:tab/>
      </w:r>
      <w:r w:rsidRPr="00427BB7">
        <w:rPr>
          <w:rFonts w:ascii="Arial" w:hAnsi="Arial" w:cs="Arial"/>
          <w:bCs/>
          <w:sz w:val="22"/>
          <w:szCs w:val="22"/>
        </w:rPr>
        <w:tab/>
      </w:r>
      <w:r w:rsidRPr="00427BB7">
        <w:rPr>
          <w:rFonts w:ascii="Arial" w:hAnsi="Arial" w:cs="Arial"/>
          <w:bCs/>
          <w:sz w:val="22"/>
          <w:szCs w:val="22"/>
        </w:rPr>
        <w:tab/>
      </w:r>
      <w:r w:rsidR="00E959F4" w:rsidRPr="00427BB7">
        <w:rPr>
          <w:rFonts w:ascii="Arial" w:hAnsi="Arial" w:cs="Arial"/>
          <w:bCs/>
          <w:sz w:val="22"/>
          <w:szCs w:val="22"/>
        </w:rPr>
        <w:t>Full Time</w:t>
      </w:r>
      <w:r w:rsidR="006E1057" w:rsidRPr="00427BB7">
        <w:rPr>
          <w:rFonts w:ascii="Arial" w:hAnsi="Arial" w:cs="Arial"/>
          <w:bCs/>
          <w:sz w:val="22"/>
          <w:szCs w:val="22"/>
        </w:rPr>
        <w:t xml:space="preserve"> </w:t>
      </w:r>
      <w:r w:rsidR="004C20A5" w:rsidRPr="00427BB7">
        <w:rPr>
          <w:rFonts w:ascii="Arial" w:hAnsi="Arial" w:cs="Arial"/>
          <w:bCs/>
          <w:sz w:val="22"/>
          <w:szCs w:val="22"/>
        </w:rPr>
        <w:t xml:space="preserve">Fixed </w:t>
      </w:r>
      <w:r w:rsidR="00627C7D" w:rsidRPr="00427BB7">
        <w:rPr>
          <w:rFonts w:ascii="Arial" w:hAnsi="Arial" w:cs="Arial"/>
          <w:bCs/>
          <w:sz w:val="22"/>
          <w:szCs w:val="22"/>
        </w:rPr>
        <w:t>T</w:t>
      </w:r>
      <w:r w:rsidR="004C20A5" w:rsidRPr="00427BB7">
        <w:rPr>
          <w:rFonts w:ascii="Arial" w:hAnsi="Arial" w:cs="Arial"/>
          <w:bCs/>
          <w:sz w:val="22"/>
          <w:szCs w:val="22"/>
        </w:rPr>
        <w:t>erm</w:t>
      </w:r>
      <w:r w:rsidR="00627C7D" w:rsidRPr="00427BB7">
        <w:rPr>
          <w:rFonts w:ascii="Arial" w:hAnsi="Arial" w:cs="Arial"/>
          <w:bCs/>
          <w:sz w:val="22"/>
          <w:szCs w:val="22"/>
        </w:rPr>
        <w:t xml:space="preserve"> </w:t>
      </w:r>
      <w:r w:rsidR="00D73DA5" w:rsidRPr="00427BB7">
        <w:rPr>
          <w:rFonts w:ascii="Arial" w:hAnsi="Arial" w:cs="Arial"/>
          <w:bCs/>
          <w:sz w:val="22"/>
          <w:szCs w:val="22"/>
        </w:rPr>
        <w:t>1</w:t>
      </w:r>
      <w:r w:rsidR="00427BB7">
        <w:rPr>
          <w:rFonts w:ascii="Arial" w:hAnsi="Arial" w:cs="Arial"/>
          <w:bCs/>
          <w:sz w:val="22"/>
          <w:szCs w:val="22"/>
        </w:rPr>
        <w:t xml:space="preserve">yr </w:t>
      </w:r>
      <w:r w:rsidR="00D73DA5" w:rsidRPr="00427BB7">
        <w:rPr>
          <w:rFonts w:ascii="Arial" w:hAnsi="Arial" w:cs="Arial"/>
          <w:bCs/>
          <w:sz w:val="22"/>
          <w:szCs w:val="22"/>
        </w:rPr>
        <w:t xml:space="preserve">contract </w:t>
      </w:r>
      <w:r w:rsidR="00427BB7">
        <w:rPr>
          <w:rFonts w:ascii="Arial" w:hAnsi="Arial" w:cs="Arial"/>
          <w:bCs/>
          <w:sz w:val="22"/>
          <w:szCs w:val="22"/>
        </w:rPr>
        <w:t>(subject to funding)</w:t>
      </w:r>
    </w:p>
    <w:p w14:paraId="3FF293CF" w14:textId="7C532F4F" w:rsidR="00321CD0" w:rsidRPr="00427BB7" w:rsidRDefault="001F75B5" w:rsidP="00321CD0">
      <w:pPr>
        <w:ind w:left="3600" w:right="224" w:hanging="3600"/>
        <w:rPr>
          <w:rFonts w:ascii="Arial" w:hAnsi="Arial" w:cs="Arial"/>
          <w:bCs/>
          <w:sz w:val="22"/>
          <w:szCs w:val="22"/>
        </w:rPr>
      </w:pPr>
      <w:r w:rsidRPr="00427BB7">
        <w:rPr>
          <w:rFonts w:ascii="Arial" w:hAnsi="Arial" w:cs="Arial"/>
          <w:b/>
          <w:bCs/>
          <w:sz w:val="22"/>
          <w:szCs w:val="22"/>
        </w:rPr>
        <w:t>Hours of employment:</w:t>
      </w:r>
      <w:r w:rsidRPr="00427BB7">
        <w:rPr>
          <w:rFonts w:ascii="Arial" w:hAnsi="Arial" w:cs="Arial"/>
          <w:b/>
          <w:bCs/>
          <w:sz w:val="22"/>
          <w:szCs w:val="22"/>
        </w:rPr>
        <w:tab/>
      </w:r>
      <w:r w:rsidRPr="00427BB7">
        <w:rPr>
          <w:rFonts w:ascii="Arial" w:hAnsi="Arial" w:cs="Arial"/>
          <w:bCs/>
          <w:sz w:val="22"/>
          <w:szCs w:val="22"/>
        </w:rPr>
        <w:t>3</w:t>
      </w:r>
      <w:r w:rsidR="00F862B5" w:rsidRPr="00427BB7">
        <w:rPr>
          <w:rFonts w:ascii="Arial" w:hAnsi="Arial" w:cs="Arial"/>
          <w:bCs/>
          <w:sz w:val="22"/>
          <w:szCs w:val="22"/>
        </w:rPr>
        <w:t>8</w:t>
      </w:r>
      <w:r w:rsidRPr="00427BB7">
        <w:rPr>
          <w:rFonts w:ascii="Arial" w:hAnsi="Arial" w:cs="Arial"/>
          <w:bCs/>
          <w:sz w:val="22"/>
          <w:szCs w:val="22"/>
        </w:rPr>
        <w:t xml:space="preserve"> hours per week </w:t>
      </w:r>
    </w:p>
    <w:p w14:paraId="581D43CA" w14:textId="6F742B3F" w:rsidR="001F75B5" w:rsidRPr="00427BB7" w:rsidRDefault="001F75B5" w:rsidP="001F75B5">
      <w:pPr>
        <w:ind w:left="3600" w:right="224" w:hanging="3600"/>
        <w:rPr>
          <w:rFonts w:ascii="Arial" w:hAnsi="Arial" w:cs="Arial"/>
          <w:bCs/>
          <w:i/>
          <w:sz w:val="22"/>
          <w:szCs w:val="22"/>
        </w:rPr>
      </w:pPr>
      <w:r w:rsidRPr="00427BB7">
        <w:rPr>
          <w:rFonts w:ascii="Arial" w:hAnsi="Arial" w:cs="Arial"/>
          <w:b/>
          <w:bCs/>
          <w:sz w:val="22"/>
          <w:szCs w:val="22"/>
        </w:rPr>
        <w:t>Conditions of employment:</w:t>
      </w:r>
      <w:r w:rsidRPr="00427BB7">
        <w:rPr>
          <w:rFonts w:ascii="Arial" w:hAnsi="Arial" w:cs="Arial"/>
          <w:bCs/>
          <w:sz w:val="22"/>
          <w:szCs w:val="22"/>
        </w:rPr>
        <w:tab/>
        <w:t xml:space="preserve">In accordance with </w:t>
      </w:r>
      <w:r w:rsidRPr="00427BB7">
        <w:rPr>
          <w:rFonts w:ascii="Arial" w:hAnsi="Arial" w:cs="Arial"/>
          <w:bCs/>
          <w:i/>
          <w:sz w:val="22"/>
          <w:szCs w:val="22"/>
        </w:rPr>
        <w:t>SCHADS Award 2010</w:t>
      </w:r>
    </w:p>
    <w:p w14:paraId="75BE832E" w14:textId="77777777" w:rsidR="001F75B5" w:rsidRPr="00427BB7" w:rsidRDefault="001F75B5" w:rsidP="001F75B5">
      <w:pPr>
        <w:ind w:right="224"/>
        <w:rPr>
          <w:rFonts w:ascii="Arial" w:hAnsi="Arial" w:cs="Arial"/>
          <w:b/>
          <w:bCs/>
          <w:sz w:val="24"/>
          <w:szCs w:val="24"/>
        </w:rPr>
      </w:pPr>
    </w:p>
    <w:p w14:paraId="28BB8402" w14:textId="77777777" w:rsidR="001F75B5" w:rsidRPr="00427BB7" w:rsidRDefault="001F75B5" w:rsidP="001F75B5">
      <w:pPr>
        <w:ind w:right="224"/>
        <w:rPr>
          <w:rFonts w:ascii="Arial" w:hAnsi="Arial" w:cs="Arial"/>
          <w:b/>
          <w:bCs/>
          <w:sz w:val="24"/>
          <w:szCs w:val="24"/>
        </w:rPr>
      </w:pPr>
    </w:p>
    <w:p w14:paraId="3CC403CA" w14:textId="77777777" w:rsidR="001F75B5" w:rsidRPr="00427BB7" w:rsidRDefault="001F75B5" w:rsidP="001F75B5">
      <w:pPr>
        <w:ind w:right="224"/>
        <w:rPr>
          <w:rFonts w:ascii="Arial" w:hAnsi="Arial" w:cs="Arial"/>
          <w:b/>
          <w:bCs/>
          <w:sz w:val="24"/>
          <w:szCs w:val="24"/>
        </w:rPr>
      </w:pPr>
      <w:r w:rsidRPr="00427BB7">
        <w:rPr>
          <w:rFonts w:ascii="Arial" w:hAnsi="Arial" w:cs="Arial"/>
          <w:b/>
          <w:bCs/>
          <w:sz w:val="24"/>
          <w:szCs w:val="24"/>
        </w:rPr>
        <w:t>ORGANISATION INFORMATON</w:t>
      </w:r>
    </w:p>
    <w:p w14:paraId="46D225AA" w14:textId="77777777" w:rsidR="001F75B5" w:rsidRPr="00427BB7" w:rsidRDefault="001F75B5" w:rsidP="001F75B5">
      <w:pPr>
        <w:ind w:right="224"/>
        <w:rPr>
          <w:rFonts w:ascii="Arial" w:hAnsi="Arial" w:cs="Arial"/>
          <w:bCs/>
          <w:sz w:val="24"/>
          <w:szCs w:val="24"/>
        </w:rPr>
      </w:pPr>
    </w:p>
    <w:p w14:paraId="06FBB6F7" w14:textId="77777777" w:rsidR="001F75B5" w:rsidRPr="00427BB7" w:rsidRDefault="001F75B5" w:rsidP="001F75B5">
      <w:pPr>
        <w:pStyle w:val="BodyText2"/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427BB7">
        <w:rPr>
          <w:rFonts w:ascii="Arial" w:hAnsi="Arial" w:cs="Arial"/>
          <w:bCs/>
          <w:iCs/>
          <w:sz w:val="22"/>
          <w:szCs w:val="22"/>
        </w:rPr>
        <w:t>The Australian Muslim Women’s Centre for Human Rights (AMWCHR) is an organisation of Muslim women working to advance the rights and status of Muslim women in Australia.  We are a non-religious organisation reflecting the sectarian, cultural and linguistic diversity within the Muslim community.</w:t>
      </w:r>
    </w:p>
    <w:p w14:paraId="01A6CACC" w14:textId="77777777" w:rsidR="001F75B5" w:rsidRPr="00427BB7" w:rsidRDefault="001F75B5" w:rsidP="001F75B5">
      <w:pPr>
        <w:pStyle w:val="BodyText2"/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</w:p>
    <w:p w14:paraId="76BE95E6" w14:textId="77777777" w:rsidR="001F75B5" w:rsidRPr="00427BB7" w:rsidRDefault="001F75B5" w:rsidP="001F75B5">
      <w:pPr>
        <w:pStyle w:val="BodyText2"/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427BB7">
        <w:rPr>
          <w:rFonts w:ascii="Arial" w:hAnsi="Arial" w:cs="Arial"/>
          <w:bCs/>
          <w:iCs/>
          <w:sz w:val="22"/>
          <w:szCs w:val="22"/>
        </w:rPr>
        <w:t>We work for the rights of women by:</w:t>
      </w:r>
    </w:p>
    <w:p w14:paraId="088995B1" w14:textId="77777777" w:rsidR="001F75B5" w:rsidRPr="00427BB7" w:rsidRDefault="001F75B5" w:rsidP="001F75B5">
      <w:pPr>
        <w:pStyle w:val="BodyText2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427BB7">
        <w:rPr>
          <w:rFonts w:ascii="Arial" w:hAnsi="Arial" w:cs="Arial"/>
          <w:bCs/>
          <w:iCs/>
          <w:sz w:val="22"/>
          <w:szCs w:val="22"/>
        </w:rPr>
        <w:t>Empowering women’s self-determination</w:t>
      </w:r>
    </w:p>
    <w:p w14:paraId="21404CFE" w14:textId="77777777" w:rsidR="001F75B5" w:rsidRPr="00427BB7" w:rsidRDefault="001F75B5" w:rsidP="001F75B5">
      <w:pPr>
        <w:pStyle w:val="BodyText2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427BB7">
        <w:rPr>
          <w:rFonts w:ascii="Arial" w:hAnsi="Arial" w:cs="Arial"/>
          <w:bCs/>
          <w:iCs/>
          <w:sz w:val="22"/>
          <w:szCs w:val="22"/>
        </w:rPr>
        <w:t>Bringing a human rights approach to bear on issues of inequality and disadvantage</w:t>
      </w:r>
    </w:p>
    <w:p w14:paraId="3AD66DC3" w14:textId="77777777" w:rsidR="001F75B5" w:rsidRPr="00427BB7" w:rsidRDefault="001F75B5" w:rsidP="001F75B5">
      <w:pPr>
        <w:pStyle w:val="BodyText2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427BB7">
        <w:rPr>
          <w:rFonts w:ascii="Arial" w:hAnsi="Arial" w:cs="Arial"/>
          <w:bCs/>
          <w:iCs/>
          <w:sz w:val="22"/>
          <w:szCs w:val="22"/>
        </w:rPr>
        <w:t>Working with individuals, the community, and government to advocate for equality within the Australian context.</w:t>
      </w:r>
    </w:p>
    <w:p w14:paraId="4F3DA23D" w14:textId="77777777" w:rsidR="001F75B5" w:rsidRPr="00427BB7" w:rsidRDefault="001F75B5" w:rsidP="001F75B5">
      <w:pPr>
        <w:pStyle w:val="BodyText2"/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</w:p>
    <w:p w14:paraId="0A85D42E" w14:textId="77777777" w:rsidR="001F75B5" w:rsidRPr="00427BB7" w:rsidRDefault="001F75B5" w:rsidP="001F75B5">
      <w:pPr>
        <w:pStyle w:val="BodyText2"/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427BB7">
        <w:rPr>
          <w:rFonts w:ascii="Arial" w:hAnsi="Arial" w:cs="Arial"/>
          <w:bCs/>
          <w:iCs/>
          <w:sz w:val="22"/>
          <w:szCs w:val="22"/>
        </w:rPr>
        <w:t>We aim to inspire positive action by others and aspire to continuously enhance the quality, impact and effectiveness of our work.</w:t>
      </w:r>
    </w:p>
    <w:p w14:paraId="4B29B044" w14:textId="77777777" w:rsidR="001F75B5" w:rsidRPr="00427BB7" w:rsidRDefault="001F75B5" w:rsidP="001F75B5">
      <w:pPr>
        <w:pStyle w:val="BodyText2"/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</w:p>
    <w:p w14:paraId="195C0C74" w14:textId="77777777" w:rsidR="001F75B5" w:rsidRPr="00427BB7" w:rsidRDefault="001F75B5" w:rsidP="001F75B5">
      <w:pPr>
        <w:pStyle w:val="BodyText2"/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427BB7">
        <w:rPr>
          <w:rFonts w:ascii="Arial" w:hAnsi="Arial" w:cs="Arial"/>
          <w:bCs/>
          <w:iCs/>
          <w:sz w:val="22"/>
          <w:szCs w:val="22"/>
        </w:rPr>
        <w:t>The AMWCHR community portfolio works with individuals, groups and service providers in the following areas:</w:t>
      </w:r>
    </w:p>
    <w:p w14:paraId="7B567941" w14:textId="77777777" w:rsidR="001F75B5" w:rsidRPr="00427BB7" w:rsidRDefault="001F75B5" w:rsidP="001F75B5">
      <w:pPr>
        <w:pStyle w:val="BodyText2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427BB7">
        <w:rPr>
          <w:rFonts w:ascii="Arial" w:hAnsi="Arial" w:cs="Arial"/>
          <w:bCs/>
          <w:iCs/>
          <w:sz w:val="22"/>
          <w:szCs w:val="22"/>
        </w:rPr>
        <w:t>Case work, referrals, secondary consultation and outreach</w:t>
      </w:r>
    </w:p>
    <w:p w14:paraId="3F76BEE1" w14:textId="77777777" w:rsidR="001F75B5" w:rsidRPr="00427BB7" w:rsidRDefault="001F75B5" w:rsidP="001F75B5">
      <w:pPr>
        <w:pStyle w:val="BodyText2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427BB7">
        <w:rPr>
          <w:rFonts w:ascii="Arial" w:hAnsi="Arial" w:cs="Arial"/>
          <w:bCs/>
          <w:iCs/>
          <w:sz w:val="22"/>
          <w:szCs w:val="22"/>
        </w:rPr>
        <w:t>Advocacy</w:t>
      </w:r>
    </w:p>
    <w:p w14:paraId="498598C7" w14:textId="77777777" w:rsidR="001F75B5" w:rsidRPr="00427BB7" w:rsidRDefault="001F75B5" w:rsidP="001F75B5">
      <w:pPr>
        <w:pStyle w:val="BodyText2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427BB7">
        <w:rPr>
          <w:rFonts w:ascii="Arial" w:hAnsi="Arial" w:cs="Arial"/>
          <w:bCs/>
          <w:iCs/>
          <w:sz w:val="22"/>
          <w:szCs w:val="22"/>
        </w:rPr>
        <w:t xml:space="preserve">Community-based programs and service delivery </w:t>
      </w:r>
    </w:p>
    <w:p w14:paraId="2542D85F" w14:textId="77777777" w:rsidR="001F75B5" w:rsidRPr="00427BB7" w:rsidRDefault="001F75B5" w:rsidP="001F75B5">
      <w:pPr>
        <w:pStyle w:val="BodyText2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427BB7">
        <w:rPr>
          <w:rFonts w:ascii="Arial" w:hAnsi="Arial" w:cs="Arial"/>
          <w:bCs/>
          <w:iCs/>
          <w:sz w:val="22"/>
          <w:szCs w:val="22"/>
        </w:rPr>
        <w:t xml:space="preserve">Capacity building </w:t>
      </w:r>
    </w:p>
    <w:p w14:paraId="10737255" w14:textId="77777777" w:rsidR="001F75B5" w:rsidRPr="00427BB7" w:rsidRDefault="001F75B5" w:rsidP="001F75B5">
      <w:pPr>
        <w:pStyle w:val="BodyText2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427BB7">
        <w:rPr>
          <w:rFonts w:ascii="Arial" w:hAnsi="Arial" w:cs="Arial"/>
          <w:bCs/>
          <w:iCs/>
          <w:sz w:val="22"/>
          <w:szCs w:val="22"/>
        </w:rPr>
        <w:t>Leadership development</w:t>
      </w:r>
    </w:p>
    <w:p w14:paraId="37F5D4BC" w14:textId="77777777" w:rsidR="001F75B5" w:rsidRPr="00427BB7" w:rsidRDefault="001F75B5" w:rsidP="001F75B5">
      <w:pPr>
        <w:pStyle w:val="BodyText2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427BB7">
        <w:rPr>
          <w:rFonts w:ascii="Arial" w:hAnsi="Arial" w:cs="Arial"/>
          <w:bCs/>
          <w:iCs/>
          <w:sz w:val="22"/>
          <w:szCs w:val="22"/>
        </w:rPr>
        <w:t>Policy development</w:t>
      </w:r>
    </w:p>
    <w:p w14:paraId="6CEF106D" w14:textId="77777777" w:rsidR="001F75B5" w:rsidRPr="00427BB7" w:rsidRDefault="001F75B5" w:rsidP="001F75B5">
      <w:pPr>
        <w:pStyle w:val="BodyText2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427BB7">
        <w:rPr>
          <w:rFonts w:ascii="Arial" w:hAnsi="Arial" w:cs="Arial"/>
          <w:bCs/>
          <w:iCs/>
          <w:sz w:val="22"/>
          <w:szCs w:val="22"/>
        </w:rPr>
        <w:t>Partnership projects</w:t>
      </w:r>
    </w:p>
    <w:p w14:paraId="2A562786" w14:textId="77777777" w:rsidR="001F75B5" w:rsidRPr="00427BB7" w:rsidRDefault="001F75B5" w:rsidP="001F75B5">
      <w:pPr>
        <w:pStyle w:val="BodyText2"/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</w:p>
    <w:p w14:paraId="46371852" w14:textId="77777777" w:rsidR="001F75B5" w:rsidRPr="00427BB7" w:rsidRDefault="001F75B5" w:rsidP="001F75B5">
      <w:pPr>
        <w:pStyle w:val="BodyText2"/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427BB7">
        <w:rPr>
          <w:rFonts w:ascii="Arial" w:hAnsi="Arial" w:cs="Arial"/>
          <w:bCs/>
          <w:iCs/>
          <w:sz w:val="22"/>
          <w:szCs w:val="22"/>
        </w:rPr>
        <w:t>The AMWCHR corporate portfolio undertakes:</w:t>
      </w:r>
    </w:p>
    <w:p w14:paraId="4AACD70F" w14:textId="77777777" w:rsidR="001F75B5" w:rsidRPr="00427BB7" w:rsidRDefault="001F75B5" w:rsidP="001F75B5">
      <w:pPr>
        <w:pStyle w:val="BodyText2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427BB7">
        <w:rPr>
          <w:rFonts w:ascii="Arial" w:hAnsi="Arial" w:cs="Arial"/>
          <w:bCs/>
          <w:iCs/>
          <w:sz w:val="22"/>
          <w:szCs w:val="22"/>
        </w:rPr>
        <w:t>Research</w:t>
      </w:r>
    </w:p>
    <w:p w14:paraId="63C3290C" w14:textId="77777777" w:rsidR="001F75B5" w:rsidRPr="00427BB7" w:rsidRDefault="001F75B5" w:rsidP="001F75B5">
      <w:pPr>
        <w:pStyle w:val="BodyText2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427BB7">
        <w:rPr>
          <w:rFonts w:ascii="Arial" w:hAnsi="Arial" w:cs="Arial"/>
          <w:bCs/>
          <w:iCs/>
          <w:sz w:val="22"/>
          <w:szCs w:val="22"/>
        </w:rPr>
        <w:t>Training development and delivery</w:t>
      </w:r>
    </w:p>
    <w:p w14:paraId="510A9FF4" w14:textId="77777777" w:rsidR="001F75B5" w:rsidRPr="00427BB7" w:rsidRDefault="001F75B5" w:rsidP="001F75B5">
      <w:pPr>
        <w:pStyle w:val="BodyText2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427BB7">
        <w:rPr>
          <w:rFonts w:ascii="Arial" w:hAnsi="Arial" w:cs="Arial"/>
          <w:bCs/>
          <w:iCs/>
          <w:sz w:val="22"/>
          <w:szCs w:val="22"/>
        </w:rPr>
        <w:t>Publications</w:t>
      </w:r>
    </w:p>
    <w:p w14:paraId="1FA73161" w14:textId="77777777" w:rsidR="001F75B5" w:rsidRPr="00427BB7" w:rsidRDefault="001F75B5" w:rsidP="001F75B5">
      <w:pPr>
        <w:pStyle w:val="BodyText2"/>
        <w:numPr>
          <w:ilvl w:val="0"/>
          <w:numId w:val="5"/>
        </w:numPr>
        <w:spacing w:after="0" w:line="240" w:lineRule="auto"/>
        <w:rPr>
          <w:rFonts w:ascii="Arial" w:hAnsi="Arial" w:cs="Arial"/>
          <w:bCs/>
          <w:iCs/>
          <w:sz w:val="22"/>
          <w:szCs w:val="22"/>
        </w:rPr>
      </w:pPr>
      <w:r w:rsidRPr="00427BB7">
        <w:rPr>
          <w:rFonts w:ascii="Arial" w:hAnsi="Arial" w:cs="Arial"/>
          <w:bCs/>
          <w:iCs/>
          <w:sz w:val="22"/>
          <w:szCs w:val="22"/>
        </w:rPr>
        <w:t>Consultancy services</w:t>
      </w:r>
    </w:p>
    <w:p w14:paraId="6C1E12A1" w14:textId="77777777" w:rsidR="001F75B5" w:rsidRDefault="001F75B5" w:rsidP="001F75B5">
      <w:pPr>
        <w:pStyle w:val="BodyText2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58BD93C3" w14:textId="77777777" w:rsidR="001F75B5" w:rsidRPr="00907F4B" w:rsidRDefault="001F75B5" w:rsidP="001F75B5">
      <w:pPr>
        <w:ind w:right="224"/>
        <w:rPr>
          <w:rFonts w:ascii="Arial" w:hAnsi="Arial" w:cs="Arial"/>
          <w:bCs/>
          <w:sz w:val="24"/>
          <w:szCs w:val="24"/>
        </w:rPr>
      </w:pPr>
    </w:p>
    <w:p w14:paraId="7BDA819E" w14:textId="77777777" w:rsidR="00D570B0" w:rsidRDefault="00D570B0" w:rsidP="001F75B5">
      <w:pPr>
        <w:ind w:right="224"/>
        <w:rPr>
          <w:rFonts w:ascii="Arial" w:hAnsi="Arial" w:cs="Arial"/>
          <w:b/>
          <w:bCs/>
          <w:sz w:val="24"/>
          <w:szCs w:val="24"/>
        </w:rPr>
      </w:pPr>
    </w:p>
    <w:p w14:paraId="08AB8C2E" w14:textId="77777777" w:rsidR="001F75B5" w:rsidRDefault="001F75B5" w:rsidP="001F75B5">
      <w:pPr>
        <w:ind w:right="224"/>
        <w:rPr>
          <w:rFonts w:ascii="Arial" w:hAnsi="Arial" w:cs="Arial"/>
          <w:b/>
          <w:bCs/>
          <w:sz w:val="24"/>
          <w:szCs w:val="24"/>
        </w:rPr>
      </w:pPr>
      <w:r w:rsidRPr="00907F4B">
        <w:rPr>
          <w:rFonts w:ascii="Arial" w:hAnsi="Arial" w:cs="Arial"/>
          <w:b/>
          <w:bCs/>
          <w:sz w:val="24"/>
          <w:szCs w:val="24"/>
        </w:rPr>
        <w:t>POSITION SUMMARY</w:t>
      </w:r>
    </w:p>
    <w:p w14:paraId="382D64E7" w14:textId="77777777" w:rsidR="00F862B5" w:rsidRDefault="00F862B5" w:rsidP="001F75B5">
      <w:pPr>
        <w:ind w:right="224"/>
        <w:rPr>
          <w:rFonts w:ascii="Arial" w:hAnsi="Arial" w:cs="Arial"/>
          <w:b/>
          <w:bCs/>
          <w:sz w:val="24"/>
          <w:szCs w:val="24"/>
        </w:rPr>
      </w:pPr>
    </w:p>
    <w:p w14:paraId="4084C17E" w14:textId="41153701" w:rsidR="00AD7CB3" w:rsidRDefault="00062CE0" w:rsidP="00AD7CB3">
      <w:pPr>
        <w:ind w:right="22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Intake is </w:t>
      </w:r>
      <w:r w:rsidR="006E1057">
        <w:rPr>
          <w:rFonts w:ascii="Arial" w:hAnsi="Arial" w:cs="Arial"/>
          <w:bCs/>
          <w:sz w:val="22"/>
          <w:szCs w:val="22"/>
        </w:rPr>
        <w:t>the face</w:t>
      </w:r>
      <w:r>
        <w:rPr>
          <w:rFonts w:ascii="Arial" w:hAnsi="Arial" w:cs="Arial"/>
          <w:bCs/>
          <w:sz w:val="22"/>
          <w:szCs w:val="22"/>
        </w:rPr>
        <w:t>/voice</w:t>
      </w:r>
      <w:r w:rsidR="006E1057">
        <w:rPr>
          <w:rFonts w:ascii="Arial" w:hAnsi="Arial" w:cs="Arial"/>
          <w:bCs/>
          <w:sz w:val="22"/>
          <w:szCs w:val="22"/>
        </w:rPr>
        <w:t xml:space="preserve"> of casework support services and will set the tone for our clients experience. </w:t>
      </w:r>
      <w:bookmarkStart w:id="1" w:name="_Hlk487551885"/>
      <w:r w:rsidR="00D5132B">
        <w:rPr>
          <w:rFonts w:ascii="Arial" w:hAnsi="Arial" w:cs="Arial"/>
          <w:bCs/>
          <w:sz w:val="22"/>
          <w:szCs w:val="22"/>
        </w:rPr>
        <w:t xml:space="preserve">The </w:t>
      </w:r>
      <w:bookmarkEnd w:id="1"/>
      <w:r w:rsidR="00D5132B">
        <w:rPr>
          <w:rFonts w:ascii="Arial" w:hAnsi="Arial" w:cs="Arial"/>
          <w:bCs/>
          <w:sz w:val="22"/>
          <w:szCs w:val="22"/>
        </w:rPr>
        <w:t xml:space="preserve">intake worker will be qualified and experienced </w:t>
      </w:r>
      <w:r w:rsidR="008238CC">
        <w:rPr>
          <w:rFonts w:ascii="Arial" w:hAnsi="Arial" w:cs="Arial"/>
          <w:bCs/>
          <w:sz w:val="22"/>
          <w:szCs w:val="22"/>
        </w:rPr>
        <w:t>in</w:t>
      </w:r>
      <w:r w:rsidR="00D5132B">
        <w:rPr>
          <w:rFonts w:ascii="Arial" w:hAnsi="Arial" w:cs="Arial"/>
          <w:bCs/>
          <w:sz w:val="22"/>
          <w:szCs w:val="22"/>
        </w:rPr>
        <w:t xml:space="preserve"> conduct</w:t>
      </w:r>
      <w:r w:rsidR="008238CC">
        <w:rPr>
          <w:rFonts w:ascii="Arial" w:hAnsi="Arial" w:cs="Arial"/>
          <w:bCs/>
          <w:sz w:val="22"/>
          <w:szCs w:val="22"/>
        </w:rPr>
        <w:t>ing</w:t>
      </w:r>
      <w:r w:rsidR="00D5132B">
        <w:rPr>
          <w:rFonts w:ascii="Arial" w:hAnsi="Arial" w:cs="Arial"/>
          <w:bCs/>
          <w:sz w:val="22"/>
          <w:szCs w:val="22"/>
        </w:rPr>
        <w:t xml:space="preserve"> needs and risk assessments of callers to AMWCHR</w:t>
      </w:r>
      <w:r w:rsidR="008238CC">
        <w:rPr>
          <w:rFonts w:ascii="Arial" w:hAnsi="Arial" w:cs="Arial"/>
          <w:bCs/>
          <w:sz w:val="22"/>
          <w:szCs w:val="22"/>
        </w:rPr>
        <w:t>, including assessing eligibility for various streams of service</w:t>
      </w:r>
      <w:r w:rsidR="00D5132B">
        <w:rPr>
          <w:rFonts w:ascii="Arial" w:hAnsi="Arial" w:cs="Arial"/>
          <w:bCs/>
          <w:sz w:val="22"/>
          <w:szCs w:val="22"/>
        </w:rPr>
        <w:t xml:space="preserve">. </w:t>
      </w:r>
    </w:p>
    <w:p w14:paraId="185ABA87" w14:textId="6BB29951" w:rsidR="00E87A30" w:rsidRDefault="00E87A30" w:rsidP="00AD7CB3">
      <w:pPr>
        <w:ind w:right="224"/>
        <w:rPr>
          <w:rFonts w:ascii="Arial" w:hAnsi="Arial" w:cs="Arial"/>
          <w:bCs/>
          <w:sz w:val="22"/>
          <w:szCs w:val="22"/>
        </w:rPr>
      </w:pPr>
    </w:p>
    <w:p w14:paraId="3DB0B52F" w14:textId="3FA0E051" w:rsidR="00E87A30" w:rsidRDefault="00E87A30" w:rsidP="00AD7CB3">
      <w:pPr>
        <w:ind w:right="22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Intake worker will be </w:t>
      </w:r>
      <w:r w:rsidR="00A21A1F">
        <w:rPr>
          <w:rFonts w:ascii="Arial" w:hAnsi="Arial" w:cs="Arial"/>
          <w:bCs/>
          <w:sz w:val="22"/>
          <w:szCs w:val="22"/>
        </w:rPr>
        <w:t>experienced in</w:t>
      </w:r>
      <w:r w:rsidR="008238CC">
        <w:rPr>
          <w:rFonts w:ascii="Arial" w:hAnsi="Arial" w:cs="Arial"/>
          <w:bCs/>
          <w:sz w:val="22"/>
          <w:szCs w:val="22"/>
        </w:rPr>
        <w:t xml:space="preserve"> MARAM risk assessment, safety planning, provision of information, referral and support as well as</w:t>
      </w:r>
      <w:r w:rsidR="0048560E">
        <w:rPr>
          <w:rFonts w:ascii="Arial" w:hAnsi="Arial" w:cs="Arial"/>
          <w:bCs/>
          <w:sz w:val="22"/>
          <w:szCs w:val="22"/>
        </w:rPr>
        <w:t xml:space="preserve"> </w:t>
      </w:r>
      <w:r w:rsidR="00D5132B">
        <w:rPr>
          <w:rFonts w:ascii="Arial" w:hAnsi="Arial" w:cs="Arial"/>
          <w:bCs/>
          <w:sz w:val="22"/>
          <w:szCs w:val="22"/>
        </w:rPr>
        <w:t xml:space="preserve">providing interim support that </w:t>
      </w:r>
      <w:r w:rsidR="0048560E">
        <w:rPr>
          <w:rFonts w:ascii="Arial" w:hAnsi="Arial" w:cs="Arial"/>
          <w:bCs/>
          <w:sz w:val="22"/>
          <w:szCs w:val="22"/>
        </w:rPr>
        <w:t>will</w:t>
      </w:r>
      <w:r w:rsidR="00D5132B">
        <w:rPr>
          <w:rFonts w:ascii="Arial" w:hAnsi="Arial" w:cs="Arial"/>
          <w:bCs/>
          <w:sz w:val="22"/>
          <w:szCs w:val="22"/>
        </w:rPr>
        <w:t xml:space="preserve"> include crisis management</w:t>
      </w:r>
      <w:r w:rsidR="008238CC">
        <w:rPr>
          <w:rFonts w:ascii="Arial" w:hAnsi="Arial" w:cs="Arial"/>
          <w:bCs/>
          <w:sz w:val="22"/>
          <w:szCs w:val="22"/>
        </w:rPr>
        <w:t xml:space="preserve"> and</w:t>
      </w:r>
      <w:r w:rsidR="00D5132B">
        <w:rPr>
          <w:rFonts w:ascii="Arial" w:hAnsi="Arial" w:cs="Arial"/>
          <w:bCs/>
          <w:sz w:val="22"/>
          <w:szCs w:val="22"/>
        </w:rPr>
        <w:t xml:space="preserve"> short term case management.</w:t>
      </w:r>
    </w:p>
    <w:p w14:paraId="046970E7" w14:textId="5C1CF122" w:rsidR="003B22A9" w:rsidRDefault="003B22A9" w:rsidP="00AD7CB3">
      <w:pPr>
        <w:ind w:right="224"/>
        <w:rPr>
          <w:rFonts w:ascii="Arial" w:hAnsi="Arial" w:cs="Arial"/>
          <w:bCs/>
          <w:sz w:val="22"/>
          <w:szCs w:val="22"/>
        </w:rPr>
      </w:pPr>
    </w:p>
    <w:p w14:paraId="06ED337B" w14:textId="3C7725D3" w:rsidR="003B22A9" w:rsidRDefault="003B22A9" w:rsidP="00AD7CB3">
      <w:pPr>
        <w:ind w:right="22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Intake worker must be confident engaging with Muslim </w:t>
      </w:r>
      <w:r w:rsidR="00D5132B">
        <w:rPr>
          <w:rFonts w:ascii="Arial" w:hAnsi="Arial" w:cs="Arial"/>
          <w:bCs/>
          <w:sz w:val="22"/>
          <w:szCs w:val="22"/>
        </w:rPr>
        <w:t xml:space="preserve">women </w:t>
      </w:r>
      <w:r>
        <w:rPr>
          <w:rFonts w:ascii="Arial" w:hAnsi="Arial" w:cs="Arial"/>
          <w:bCs/>
          <w:sz w:val="22"/>
          <w:szCs w:val="22"/>
        </w:rPr>
        <w:t>with diverse needs, languages and complexities to their personal situation</w:t>
      </w:r>
      <w:r w:rsidR="0048560E">
        <w:rPr>
          <w:rFonts w:ascii="Arial" w:hAnsi="Arial" w:cs="Arial"/>
          <w:bCs/>
          <w:sz w:val="22"/>
          <w:szCs w:val="22"/>
        </w:rPr>
        <w:t xml:space="preserve">, </w:t>
      </w:r>
      <w:r w:rsidR="007B2579">
        <w:rPr>
          <w:rFonts w:ascii="Arial" w:hAnsi="Arial" w:cs="Arial"/>
          <w:bCs/>
          <w:sz w:val="22"/>
          <w:szCs w:val="22"/>
        </w:rPr>
        <w:t xml:space="preserve">this </w:t>
      </w:r>
      <w:r w:rsidR="0048560E">
        <w:rPr>
          <w:rFonts w:ascii="Arial" w:hAnsi="Arial" w:cs="Arial"/>
          <w:bCs/>
          <w:sz w:val="22"/>
          <w:szCs w:val="22"/>
        </w:rPr>
        <w:t>includes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8560E">
        <w:rPr>
          <w:rFonts w:ascii="Arial" w:hAnsi="Arial" w:cs="Arial"/>
          <w:bCs/>
          <w:sz w:val="22"/>
          <w:szCs w:val="22"/>
        </w:rPr>
        <w:t>those</w:t>
      </w:r>
      <w:r>
        <w:rPr>
          <w:rFonts w:ascii="Arial" w:hAnsi="Arial" w:cs="Arial"/>
          <w:bCs/>
          <w:sz w:val="22"/>
          <w:szCs w:val="22"/>
        </w:rPr>
        <w:t xml:space="preserve"> experiencing family violence in all its </w:t>
      </w:r>
      <w:r w:rsidR="0048560E">
        <w:rPr>
          <w:rFonts w:ascii="Arial" w:hAnsi="Arial" w:cs="Arial"/>
          <w:bCs/>
          <w:sz w:val="22"/>
          <w:szCs w:val="22"/>
        </w:rPr>
        <w:t xml:space="preserve">complex </w:t>
      </w:r>
      <w:r>
        <w:rPr>
          <w:rFonts w:ascii="Arial" w:hAnsi="Arial" w:cs="Arial"/>
          <w:bCs/>
          <w:sz w:val="22"/>
          <w:szCs w:val="22"/>
        </w:rPr>
        <w:t xml:space="preserve">forms, </w:t>
      </w:r>
      <w:r w:rsidR="0048560E">
        <w:rPr>
          <w:rFonts w:ascii="Arial" w:hAnsi="Arial" w:cs="Arial"/>
          <w:bCs/>
          <w:sz w:val="22"/>
          <w:szCs w:val="22"/>
        </w:rPr>
        <w:t xml:space="preserve">systemic barriers to service access, </w:t>
      </w:r>
      <w:r>
        <w:rPr>
          <w:rFonts w:ascii="Arial" w:hAnsi="Arial" w:cs="Arial"/>
          <w:bCs/>
          <w:sz w:val="22"/>
          <w:szCs w:val="22"/>
        </w:rPr>
        <w:t>settlement issues and</w:t>
      </w:r>
      <w:r w:rsidR="007B2579">
        <w:rPr>
          <w:rFonts w:ascii="Arial" w:hAnsi="Arial" w:cs="Arial"/>
          <w:bCs/>
          <w:sz w:val="22"/>
          <w:szCs w:val="22"/>
        </w:rPr>
        <w:t xml:space="preserve"> visa </w:t>
      </w:r>
      <w:r w:rsidR="0048560E">
        <w:rPr>
          <w:rFonts w:ascii="Arial" w:hAnsi="Arial" w:cs="Arial"/>
          <w:bCs/>
          <w:sz w:val="22"/>
          <w:szCs w:val="22"/>
        </w:rPr>
        <w:t>vulnerabilities</w:t>
      </w:r>
      <w:r w:rsidR="007B2579">
        <w:rPr>
          <w:rFonts w:ascii="Arial" w:hAnsi="Arial" w:cs="Arial"/>
          <w:bCs/>
          <w:sz w:val="22"/>
          <w:szCs w:val="22"/>
        </w:rPr>
        <w:t xml:space="preserve">. </w:t>
      </w:r>
    </w:p>
    <w:p w14:paraId="38664956" w14:textId="47183651" w:rsidR="00D5132B" w:rsidRDefault="00D5132B" w:rsidP="00AD7CB3">
      <w:pPr>
        <w:ind w:right="224"/>
        <w:rPr>
          <w:rFonts w:ascii="Arial" w:hAnsi="Arial" w:cs="Arial"/>
          <w:bCs/>
          <w:sz w:val="22"/>
          <w:szCs w:val="22"/>
        </w:rPr>
      </w:pPr>
    </w:p>
    <w:p w14:paraId="06E8A59C" w14:textId="682F3C9D" w:rsidR="00D5132B" w:rsidRDefault="00D5132B" w:rsidP="00AD7CB3">
      <w:pPr>
        <w:ind w:right="22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intake worker will be comfortable building repour over the phone with clients, engaging interpreters, deescalating client distress through mental health first aid, basic counselling skills and crisis management experience.</w:t>
      </w:r>
    </w:p>
    <w:p w14:paraId="7407B907" w14:textId="77777777" w:rsidR="00542C0B" w:rsidRDefault="00542C0B" w:rsidP="00542C0B">
      <w:pPr>
        <w:jc w:val="both"/>
        <w:rPr>
          <w:rFonts w:ascii="Arial" w:hAnsi="Arial" w:cs="Arial"/>
          <w:sz w:val="22"/>
          <w:szCs w:val="22"/>
          <w:lang w:eastAsia="en-AU"/>
        </w:rPr>
      </w:pPr>
    </w:p>
    <w:p w14:paraId="675237DA" w14:textId="41F2E0F3" w:rsidR="00AC3076" w:rsidRPr="00FE34B3" w:rsidRDefault="00AC3076" w:rsidP="00AC3076">
      <w:pPr>
        <w:ind w:right="224"/>
        <w:rPr>
          <w:rFonts w:ascii="Arial" w:hAnsi="Arial" w:cs="Arial"/>
          <w:sz w:val="22"/>
          <w:szCs w:val="22"/>
        </w:rPr>
      </w:pPr>
      <w:r w:rsidRPr="00FE34B3">
        <w:rPr>
          <w:rFonts w:ascii="Arial" w:hAnsi="Arial" w:cs="Arial"/>
          <w:sz w:val="22"/>
          <w:szCs w:val="22"/>
        </w:rPr>
        <w:t>This role requires high level knowledge around human rights</w:t>
      </w:r>
      <w:r w:rsidR="00D570B0" w:rsidRPr="00FE34B3">
        <w:rPr>
          <w:rFonts w:ascii="Arial" w:hAnsi="Arial" w:cs="Arial"/>
          <w:sz w:val="22"/>
          <w:szCs w:val="22"/>
        </w:rPr>
        <w:t xml:space="preserve"> and issues relevant to Muslim </w:t>
      </w:r>
      <w:r w:rsidR="007C6A37" w:rsidRPr="00FE34B3">
        <w:rPr>
          <w:rFonts w:ascii="Arial" w:hAnsi="Arial" w:cs="Arial"/>
          <w:sz w:val="22"/>
          <w:szCs w:val="22"/>
        </w:rPr>
        <w:t>women</w:t>
      </w:r>
      <w:r w:rsidR="00D5132B">
        <w:rPr>
          <w:rFonts w:ascii="Arial" w:hAnsi="Arial" w:cs="Arial"/>
          <w:sz w:val="22"/>
          <w:szCs w:val="22"/>
        </w:rPr>
        <w:t xml:space="preserve"> in an Australian context</w:t>
      </w:r>
      <w:r w:rsidR="007C6A37" w:rsidRPr="00FE34B3">
        <w:rPr>
          <w:rFonts w:ascii="Arial" w:hAnsi="Arial" w:cs="Arial"/>
          <w:sz w:val="22"/>
          <w:szCs w:val="22"/>
        </w:rPr>
        <w:t xml:space="preserve">.  </w:t>
      </w:r>
      <w:r w:rsidR="00FE34B3" w:rsidRPr="00FE34B3">
        <w:rPr>
          <w:rFonts w:ascii="Arial" w:hAnsi="Arial" w:cs="Arial"/>
          <w:sz w:val="22"/>
          <w:szCs w:val="22"/>
        </w:rPr>
        <w:t>T</w:t>
      </w:r>
      <w:r w:rsidRPr="00FE34B3">
        <w:rPr>
          <w:rFonts w:ascii="Arial" w:hAnsi="Arial" w:cs="Arial"/>
          <w:sz w:val="22"/>
          <w:szCs w:val="22"/>
        </w:rPr>
        <w:t xml:space="preserve">he ability to successfully manage a range of complexities and competing demands </w:t>
      </w:r>
      <w:r w:rsidR="00FE34B3" w:rsidRPr="00FE34B3">
        <w:rPr>
          <w:rFonts w:ascii="Arial" w:hAnsi="Arial" w:cs="Arial"/>
          <w:sz w:val="22"/>
          <w:szCs w:val="22"/>
        </w:rPr>
        <w:t>are essential to this role</w:t>
      </w:r>
      <w:r w:rsidRPr="00FE34B3">
        <w:rPr>
          <w:rFonts w:ascii="Arial" w:hAnsi="Arial" w:cs="Arial"/>
          <w:sz w:val="22"/>
          <w:szCs w:val="22"/>
        </w:rPr>
        <w:t xml:space="preserve">. </w:t>
      </w:r>
    </w:p>
    <w:p w14:paraId="58359F34" w14:textId="77777777" w:rsidR="00F862B5" w:rsidRPr="00FE34B3" w:rsidRDefault="00F862B5" w:rsidP="001F75B5">
      <w:pPr>
        <w:ind w:right="224"/>
        <w:rPr>
          <w:rFonts w:ascii="Arial" w:hAnsi="Arial" w:cs="Arial"/>
          <w:sz w:val="22"/>
          <w:szCs w:val="22"/>
        </w:rPr>
      </w:pPr>
    </w:p>
    <w:p w14:paraId="1C297525" w14:textId="0B7D962F" w:rsidR="00F862B5" w:rsidRDefault="007C6A37" w:rsidP="001F75B5">
      <w:pPr>
        <w:ind w:right="224"/>
        <w:rPr>
          <w:rFonts w:ascii="Arial" w:hAnsi="Arial" w:cs="Arial"/>
          <w:sz w:val="22"/>
          <w:szCs w:val="22"/>
        </w:rPr>
      </w:pPr>
      <w:r w:rsidRPr="00FE34B3">
        <w:rPr>
          <w:rFonts w:ascii="Arial" w:hAnsi="Arial" w:cs="Arial"/>
          <w:sz w:val="22"/>
          <w:szCs w:val="22"/>
        </w:rPr>
        <w:t xml:space="preserve">Regular supervision is provided </w:t>
      </w:r>
      <w:r w:rsidR="00D5132B">
        <w:rPr>
          <w:rFonts w:ascii="Arial" w:hAnsi="Arial" w:cs="Arial"/>
          <w:sz w:val="22"/>
          <w:szCs w:val="22"/>
        </w:rPr>
        <w:t xml:space="preserve">by the team leader </w:t>
      </w:r>
      <w:r w:rsidR="00AA58DF">
        <w:rPr>
          <w:rFonts w:ascii="Arial" w:hAnsi="Arial" w:cs="Arial"/>
          <w:sz w:val="22"/>
          <w:szCs w:val="22"/>
        </w:rPr>
        <w:t>to ensure reflection</w:t>
      </w:r>
      <w:r w:rsidR="00D5132B">
        <w:rPr>
          <w:rFonts w:ascii="Arial" w:hAnsi="Arial" w:cs="Arial"/>
          <w:sz w:val="22"/>
          <w:szCs w:val="22"/>
        </w:rPr>
        <w:t>, client centred and</w:t>
      </w:r>
      <w:r w:rsidR="00AA58DF">
        <w:rPr>
          <w:rFonts w:ascii="Arial" w:hAnsi="Arial" w:cs="Arial"/>
          <w:sz w:val="22"/>
          <w:szCs w:val="22"/>
        </w:rPr>
        <w:t xml:space="preserve"> strengths-based practice remain central t</w:t>
      </w:r>
      <w:r w:rsidR="008238CC">
        <w:rPr>
          <w:rFonts w:ascii="Arial" w:hAnsi="Arial" w:cs="Arial"/>
          <w:sz w:val="22"/>
          <w:szCs w:val="22"/>
        </w:rPr>
        <w:t>o the work of intake and interim support</w:t>
      </w:r>
      <w:r w:rsidR="00AA58DF">
        <w:rPr>
          <w:rFonts w:ascii="Arial" w:hAnsi="Arial" w:cs="Arial"/>
          <w:sz w:val="22"/>
          <w:szCs w:val="22"/>
        </w:rPr>
        <w:t>.</w:t>
      </w:r>
    </w:p>
    <w:p w14:paraId="7D7FCB74" w14:textId="77777777" w:rsidR="00FE34B3" w:rsidRPr="00FE34B3" w:rsidRDefault="00FE34B3" w:rsidP="001F75B5">
      <w:pPr>
        <w:ind w:right="224"/>
        <w:rPr>
          <w:rFonts w:ascii="Arial" w:hAnsi="Arial" w:cs="Arial"/>
          <w:sz w:val="22"/>
          <w:szCs w:val="22"/>
        </w:rPr>
      </w:pPr>
    </w:p>
    <w:p w14:paraId="2AAD1821" w14:textId="77777777" w:rsidR="00F862B5" w:rsidRDefault="00F862B5" w:rsidP="001F75B5">
      <w:pPr>
        <w:ind w:right="224"/>
        <w:rPr>
          <w:rFonts w:ascii="Georgia" w:hAnsi="Georgia"/>
        </w:rPr>
      </w:pPr>
    </w:p>
    <w:p w14:paraId="4D836E8C" w14:textId="77777777" w:rsidR="001F75B5" w:rsidRPr="00907F4B" w:rsidRDefault="001F75B5" w:rsidP="001F75B5">
      <w:pPr>
        <w:ind w:right="224"/>
        <w:rPr>
          <w:rFonts w:ascii="Arial" w:hAnsi="Arial" w:cs="Arial"/>
          <w:b/>
          <w:bCs/>
          <w:sz w:val="24"/>
          <w:szCs w:val="24"/>
        </w:rPr>
      </w:pPr>
      <w:r w:rsidRPr="00907F4B">
        <w:rPr>
          <w:rFonts w:ascii="Arial" w:hAnsi="Arial" w:cs="Arial"/>
          <w:b/>
          <w:bCs/>
          <w:sz w:val="24"/>
          <w:szCs w:val="24"/>
        </w:rPr>
        <w:t>REPORTING</w:t>
      </w:r>
      <w:r w:rsidRPr="00907F4B">
        <w:rPr>
          <w:rFonts w:ascii="Arial" w:hAnsi="Arial" w:cs="Arial"/>
          <w:b/>
          <w:bCs/>
          <w:sz w:val="24"/>
          <w:szCs w:val="24"/>
        </w:rPr>
        <w:tab/>
      </w:r>
    </w:p>
    <w:p w14:paraId="4634D26A" w14:textId="77777777" w:rsidR="001F75B5" w:rsidRPr="00907F4B" w:rsidRDefault="001F75B5" w:rsidP="001F75B5">
      <w:pPr>
        <w:ind w:right="224"/>
        <w:rPr>
          <w:rFonts w:ascii="Arial" w:hAnsi="Arial" w:cs="Arial"/>
          <w:bCs/>
          <w:sz w:val="24"/>
          <w:szCs w:val="24"/>
        </w:rPr>
      </w:pPr>
    </w:p>
    <w:p w14:paraId="73791960" w14:textId="0250BACD" w:rsidR="001F75B5" w:rsidRPr="00AC3076" w:rsidRDefault="001F75B5" w:rsidP="001F75B5">
      <w:pPr>
        <w:ind w:left="2160" w:right="224" w:hanging="2160"/>
        <w:rPr>
          <w:rFonts w:ascii="Arial" w:hAnsi="Arial" w:cs="Arial"/>
          <w:bCs/>
          <w:i/>
          <w:sz w:val="22"/>
          <w:szCs w:val="22"/>
        </w:rPr>
      </w:pPr>
      <w:r w:rsidRPr="00AC3076">
        <w:rPr>
          <w:rFonts w:ascii="Arial" w:hAnsi="Arial" w:cs="Arial"/>
          <w:b/>
          <w:bCs/>
          <w:sz w:val="22"/>
          <w:szCs w:val="22"/>
        </w:rPr>
        <w:t>Reports to:</w:t>
      </w:r>
      <w:r w:rsidRPr="00AC3076">
        <w:rPr>
          <w:rFonts w:ascii="Arial" w:hAnsi="Arial" w:cs="Arial"/>
          <w:bCs/>
          <w:sz w:val="22"/>
          <w:szCs w:val="22"/>
        </w:rPr>
        <w:tab/>
      </w:r>
      <w:r w:rsidR="00AA58DF">
        <w:rPr>
          <w:rFonts w:ascii="Arial" w:hAnsi="Arial" w:cs="Arial"/>
          <w:bCs/>
          <w:sz w:val="22"/>
          <w:szCs w:val="22"/>
        </w:rPr>
        <w:t>Client Services Manager</w:t>
      </w:r>
      <w:r w:rsidR="008238CC">
        <w:rPr>
          <w:rFonts w:ascii="Arial" w:hAnsi="Arial" w:cs="Arial"/>
          <w:bCs/>
          <w:sz w:val="22"/>
          <w:szCs w:val="22"/>
        </w:rPr>
        <w:t xml:space="preserve"> and Team Leader</w:t>
      </w:r>
    </w:p>
    <w:p w14:paraId="07CF7529" w14:textId="77777777" w:rsidR="001F75B5" w:rsidRPr="00AC3076" w:rsidRDefault="001F75B5" w:rsidP="001F75B5">
      <w:pPr>
        <w:ind w:left="2160" w:right="224" w:hanging="2160"/>
        <w:rPr>
          <w:rFonts w:ascii="Arial" w:hAnsi="Arial" w:cs="Arial"/>
          <w:bCs/>
          <w:sz w:val="22"/>
          <w:szCs w:val="22"/>
        </w:rPr>
      </w:pPr>
      <w:r w:rsidRPr="00AC3076">
        <w:rPr>
          <w:rFonts w:ascii="Arial" w:hAnsi="Arial" w:cs="Arial"/>
          <w:b/>
          <w:bCs/>
          <w:sz w:val="22"/>
          <w:szCs w:val="22"/>
        </w:rPr>
        <w:t>Manages:</w:t>
      </w:r>
      <w:r w:rsidRPr="00AC3076">
        <w:rPr>
          <w:rFonts w:ascii="Arial" w:hAnsi="Arial" w:cs="Arial"/>
          <w:bCs/>
          <w:sz w:val="22"/>
          <w:szCs w:val="22"/>
        </w:rPr>
        <w:tab/>
      </w:r>
      <w:r w:rsidR="00F862B5">
        <w:rPr>
          <w:rFonts w:ascii="Arial" w:hAnsi="Arial" w:cs="Arial"/>
          <w:bCs/>
          <w:sz w:val="22"/>
          <w:szCs w:val="22"/>
        </w:rPr>
        <w:t>N/A</w:t>
      </w:r>
    </w:p>
    <w:p w14:paraId="2F87C027" w14:textId="17557F20" w:rsidR="00AA58DF" w:rsidRPr="00AC3076" w:rsidRDefault="001F75B5" w:rsidP="00AA58DF">
      <w:pPr>
        <w:ind w:left="2160" w:right="224" w:hanging="2160"/>
        <w:rPr>
          <w:rFonts w:ascii="Arial" w:hAnsi="Arial" w:cs="Arial"/>
          <w:bCs/>
          <w:sz w:val="22"/>
          <w:szCs w:val="22"/>
        </w:rPr>
      </w:pPr>
      <w:r w:rsidRPr="00AC3076">
        <w:rPr>
          <w:rFonts w:ascii="Arial" w:hAnsi="Arial" w:cs="Arial"/>
          <w:b/>
          <w:bCs/>
          <w:sz w:val="22"/>
          <w:szCs w:val="22"/>
        </w:rPr>
        <w:t>Key liaison:</w:t>
      </w:r>
      <w:r w:rsidRPr="00AC3076">
        <w:rPr>
          <w:rFonts w:ascii="Arial" w:hAnsi="Arial" w:cs="Arial"/>
          <w:bCs/>
          <w:sz w:val="22"/>
          <w:szCs w:val="22"/>
        </w:rPr>
        <w:tab/>
      </w:r>
      <w:r w:rsidR="008238CC">
        <w:rPr>
          <w:rFonts w:ascii="Arial" w:hAnsi="Arial" w:cs="Arial"/>
          <w:bCs/>
          <w:sz w:val="22"/>
          <w:szCs w:val="22"/>
        </w:rPr>
        <w:t>Team leader,</w:t>
      </w:r>
      <w:r w:rsidR="00537FF1">
        <w:rPr>
          <w:rFonts w:ascii="Arial" w:hAnsi="Arial" w:cs="Arial"/>
          <w:bCs/>
          <w:sz w:val="22"/>
          <w:szCs w:val="22"/>
        </w:rPr>
        <w:t xml:space="preserve"> </w:t>
      </w:r>
      <w:r w:rsidR="00F34784">
        <w:rPr>
          <w:rFonts w:ascii="Arial" w:hAnsi="Arial" w:cs="Arial"/>
          <w:bCs/>
          <w:sz w:val="22"/>
          <w:szCs w:val="22"/>
        </w:rPr>
        <w:t xml:space="preserve">Casework Team, </w:t>
      </w:r>
      <w:r w:rsidR="008238CC">
        <w:rPr>
          <w:rFonts w:ascii="Arial" w:hAnsi="Arial" w:cs="Arial"/>
          <w:bCs/>
          <w:sz w:val="22"/>
          <w:szCs w:val="22"/>
        </w:rPr>
        <w:t>Admin Team</w:t>
      </w:r>
    </w:p>
    <w:p w14:paraId="519276D7" w14:textId="2C4F2AE9" w:rsidR="00AC3076" w:rsidRPr="00417C66" w:rsidRDefault="001F75B5" w:rsidP="00AC3076">
      <w:pPr>
        <w:ind w:left="2160" w:right="224" w:hanging="2160"/>
        <w:rPr>
          <w:rFonts w:ascii="Arial" w:hAnsi="Arial" w:cs="Arial"/>
          <w:sz w:val="22"/>
          <w:szCs w:val="22"/>
        </w:rPr>
      </w:pPr>
      <w:r w:rsidRPr="00AC3076">
        <w:rPr>
          <w:rFonts w:ascii="Arial" w:hAnsi="Arial" w:cs="Arial"/>
          <w:b/>
          <w:bCs/>
          <w:sz w:val="22"/>
          <w:szCs w:val="22"/>
        </w:rPr>
        <w:t>External Liaison</w:t>
      </w:r>
      <w:r w:rsidRPr="00AC3076">
        <w:rPr>
          <w:rFonts w:ascii="Arial" w:hAnsi="Arial" w:cs="Arial"/>
          <w:bCs/>
          <w:sz w:val="22"/>
          <w:szCs w:val="22"/>
        </w:rPr>
        <w:t>:</w:t>
      </w:r>
      <w:r w:rsidRPr="00AC3076">
        <w:rPr>
          <w:rFonts w:ascii="Arial" w:hAnsi="Arial" w:cs="Arial"/>
          <w:bCs/>
          <w:sz w:val="22"/>
          <w:szCs w:val="22"/>
        </w:rPr>
        <w:tab/>
      </w:r>
      <w:r w:rsidR="00AC3076">
        <w:rPr>
          <w:rFonts w:ascii="Arial" w:hAnsi="Arial" w:cs="Arial"/>
          <w:bCs/>
          <w:sz w:val="22"/>
          <w:szCs w:val="22"/>
        </w:rPr>
        <w:t>Community members, governme</w:t>
      </w:r>
      <w:r w:rsidR="00F862B5">
        <w:rPr>
          <w:rFonts w:ascii="Arial" w:hAnsi="Arial" w:cs="Arial"/>
          <w:bCs/>
          <w:sz w:val="22"/>
          <w:szCs w:val="22"/>
        </w:rPr>
        <w:t>nt agencies, service providers</w:t>
      </w:r>
      <w:r w:rsidR="008238CC">
        <w:rPr>
          <w:rFonts w:ascii="Arial" w:hAnsi="Arial" w:cs="Arial"/>
          <w:bCs/>
          <w:sz w:val="22"/>
          <w:szCs w:val="22"/>
        </w:rPr>
        <w:t xml:space="preserve"> from settlement , community and family violence sectors</w:t>
      </w:r>
    </w:p>
    <w:p w14:paraId="7AE5FC14" w14:textId="77777777" w:rsidR="001F75B5" w:rsidRPr="00417C66" w:rsidRDefault="001F75B5" w:rsidP="001F75B5">
      <w:pPr>
        <w:ind w:left="2160" w:right="224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40493A2" w14:textId="77777777" w:rsidR="001F75B5" w:rsidRDefault="001F75B5" w:rsidP="001F75B5">
      <w:pPr>
        <w:numPr>
          <w:ilvl w:val="12"/>
          <w:numId w:val="0"/>
        </w:numPr>
        <w:tabs>
          <w:tab w:val="left" w:pos="1440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1EA09E2C" w14:textId="77777777" w:rsidR="001F75B5" w:rsidRPr="00907F4B" w:rsidRDefault="001F75B5" w:rsidP="001F75B5">
      <w:pPr>
        <w:ind w:left="2160" w:right="224" w:hanging="2160"/>
        <w:rPr>
          <w:rFonts w:ascii="Arial" w:hAnsi="Arial" w:cs="Arial"/>
          <w:sz w:val="24"/>
          <w:szCs w:val="24"/>
        </w:rPr>
      </w:pPr>
    </w:p>
    <w:p w14:paraId="12E0BC2E" w14:textId="77777777" w:rsidR="001F75B5" w:rsidRDefault="001F75B5" w:rsidP="001F75B5">
      <w:pPr>
        <w:spacing w:before="60" w:after="60"/>
        <w:ind w:right="22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ED1FE1">
        <w:rPr>
          <w:rFonts w:ascii="Arial" w:hAnsi="Arial" w:cs="Arial"/>
          <w:b/>
          <w:bCs/>
          <w:sz w:val="24"/>
          <w:szCs w:val="24"/>
        </w:rPr>
        <w:lastRenderedPageBreak/>
        <w:t xml:space="preserve">KEY </w:t>
      </w:r>
      <w:r>
        <w:rPr>
          <w:rFonts w:ascii="Arial" w:hAnsi="Arial" w:cs="Arial"/>
          <w:b/>
          <w:bCs/>
          <w:sz w:val="24"/>
          <w:szCs w:val="24"/>
        </w:rPr>
        <w:t>RESPONSIBILITIES</w:t>
      </w:r>
    </w:p>
    <w:p w14:paraId="529FDB0B" w14:textId="77777777" w:rsidR="007C6A37" w:rsidRDefault="007C6A37" w:rsidP="001F75B5">
      <w:pPr>
        <w:spacing w:before="60" w:after="60"/>
        <w:ind w:right="227"/>
        <w:rPr>
          <w:rFonts w:ascii="Arial" w:hAnsi="Arial" w:cs="Arial"/>
          <w:b/>
          <w:bCs/>
          <w:sz w:val="24"/>
          <w:szCs w:val="24"/>
        </w:rPr>
      </w:pPr>
    </w:p>
    <w:p w14:paraId="59A326E3" w14:textId="17821027" w:rsidR="007C6A37" w:rsidRDefault="008238CC" w:rsidP="00B81D16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Conduct and manage</w:t>
      </w:r>
      <w:r w:rsidR="007C6A37" w:rsidRPr="00B81D16">
        <w:rPr>
          <w:rFonts w:ascii="Arial" w:hAnsi="Arial" w:cs="Arial"/>
          <w:lang w:eastAsia="en-AU"/>
        </w:rPr>
        <w:t xml:space="preserve"> </w:t>
      </w:r>
      <w:r w:rsidR="00CD7410">
        <w:rPr>
          <w:rFonts w:ascii="Arial" w:hAnsi="Arial" w:cs="Arial"/>
          <w:lang w:eastAsia="en-AU"/>
        </w:rPr>
        <w:t>intake</w:t>
      </w:r>
      <w:r>
        <w:rPr>
          <w:rFonts w:ascii="Arial" w:hAnsi="Arial" w:cs="Arial"/>
          <w:lang w:eastAsia="en-AU"/>
        </w:rPr>
        <w:t xml:space="preserve"> services</w:t>
      </w:r>
      <w:r w:rsidR="00CD7410">
        <w:rPr>
          <w:rFonts w:ascii="Arial" w:hAnsi="Arial" w:cs="Arial"/>
          <w:lang w:eastAsia="en-AU"/>
        </w:rPr>
        <w:t xml:space="preserve">, </w:t>
      </w:r>
      <w:r>
        <w:rPr>
          <w:rFonts w:ascii="Arial" w:hAnsi="Arial" w:cs="Arial"/>
          <w:lang w:eastAsia="en-AU"/>
        </w:rPr>
        <w:t xml:space="preserve">including needs and risk </w:t>
      </w:r>
      <w:r w:rsidR="00CD7410">
        <w:rPr>
          <w:rFonts w:ascii="Arial" w:hAnsi="Arial" w:cs="Arial"/>
          <w:lang w:eastAsia="en-AU"/>
        </w:rPr>
        <w:t>assessment</w:t>
      </w:r>
      <w:r>
        <w:rPr>
          <w:rFonts w:ascii="Arial" w:hAnsi="Arial" w:cs="Arial"/>
          <w:lang w:eastAsia="en-AU"/>
        </w:rPr>
        <w:t>s</w:t>
      </w:r>
      <w:r w:rsidR="00CD7410">
        <w:rPr>
          <w:rFonts w:ascii="Arial" w:hAnsi="Arial" w:cs="Arial"/>
          <w:lang w:eastAsia="en-AU"/>
        </w:rPr>
        <w:t>,</w:t>
      </w:r>
      <w:r>
        <w:rPr>
          <w:rFonts w:ascii="Arial" w:hAnsi="Arial" w:cs="Arial"/>
          <w:lang w:eastAsia="en-AU"/>
        </w:rPr>
        <w:t xml:space="preserve"> eligibility assessments,</w:t>
      </w:r>
      <w:r w:rsidR="00CD7410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 xml:space="preserve">safety planning, interim/ short-term casework support, crisis management, </w:t>
      </w:r>
      <w:r w:rsidR="00C47B91">
        <w:rPr>
          <w:rFonts w:ascii="Arial" w:hAnsi="Arial" w:cs="Arial"/>
          <w:lang w:eastAsia="en-AU"/>
        </w:rPr>
        <w:t xml:space="preserve">advocacy, </w:t>
      </w:r>
      <w:r w:rsidR="00CD7410">
        <w:rPr>
          <w:rFonts w:ascii="Arial" w:hAnsi="Arial" w:cs="Arial"/>
          <w:lang w:eastAsia="en-AU"/>
        </w:rPr>
        <w:t xml:space="preserve">support </w:t>
      </w:r>
      <w:r w:rsidR="00CE448C">
        <w:rPr>
          <w:rFonts w:ascii="Arial" w:hAnsi="Arial" w:cs="Arial"/>
          <w:lang w:eastAsia="en-AU"/>
        </w:rPr>
        <w:t>and referrals for</w:t>
      </w:r>
      <w:r w:rsidR="00FE34B3" w:rsidRPr="00B81D16">
        <w:rPr>
          <w:rFonts w:ascii="Arial" w:hAnsi="Arial" w:cs="Arial"/>
          <w:lang w:eastAsia="en-AU"/>
        </w:rPr>
        <w:t xml:space="preserve"> Muslim wome</w:t>
      </w:r>
      <w:r w:rsidR="00537FF1">
        <w:rPr>
          <w:rFonts w:ascii="Arial" w:hAnsi="Arial" w:cs="Arial"/>
          <w:lang w:eastAsia="en-AU"/>
        </w:rPr>
        <w:t>n</w:t>
      </w:r>
      <w:r w:rsidR="00AA58DF">
        <w:rPr>
          <w:rFonts w:ascii="Arial" w:hAnsi="Arial" w:cs="Arial"/>
          <w:lang w:eastAsia="en-AU"/>
        </w:rPr>
        <w:t>.</w:t>
      </w:r>
    </w:p>
    <w:p w14:paraId="73B25679" w14:textId="70C4F992" w:rsidR="003D4654" w:rsidRDefault="003D4654" w:rsidP="00B81D16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All interactions </w:t>
      </w:r>
      <w:r w:rsidR="007972CC">
        <w:rPr>
          <w:rFonts w:ascii="Arial" w:hAnsi="Arial" w:cs="Arial"/>
          <w:lang w:eastAsia="en-AU"/>
        </w:rPr>
        <w:t>are</w:t>
      </w:r>
      <w:r>
        <w:rPr>
          <w:rFonts w:ascii="Arial" w:hAnsi="Arial" w:cs="Arial"/>
          <w:lang w:eastAsia="en-AU"/>
        </w:rPr>
        <w:t xml:space="preserve"> respect</w:t>
      </w:r>
      <w:r w:rsidR="007972CC">
        <w:rPr>
          <w:rFonts w:ascii="Arial" w:hAnsi="Arial" w:cs="Arial"/>
          <w:lang w:eastAsia="en-AU"/>
        </w:rPr>
        <w:t>ful</w:t>
      </w:r>
      <w:r>
        <w:rPr>
          <w:rFonts w:ascii="Arial" w:hAnsi="Arial" w:cs="Arial"/>
          <w:lang w:eastAsia="en-AU"/>
        </w:rPr>
        <w:t xml:space="preserve"> and </w:t>
      </w:r>
      <w:r w:rsidR="007972CC">
        <w:rPr>
          <w:rFonts w:ascii="Arial" w:hAnsi="Arial" w:cs="Arial"/>
          <w:lang w:eastAsia="en-AU"/>
        </w:rPr>
        <w:t xml:space="preserve">have a </w:t>
      </w:r>
      <w:r>
        <w:rPr>
          <w:rFonts w:ascii="Arial" w:hAnsi="Arial" w:cs="Arial"/>
          <w:lang w:eastAsia="en-AU"/>
        </w:rPr>
        <w:t>high level of interpersonal skill that can be expressed over the phone, creating safe and engaging spaces for women that contact the service.</w:t>
      </w:r>
    </w:p>
    <w:p w14:paraId="034F43A2" w14:textId="1C8A4B48" w:rsidR="008D0044" w:rsidRDefault="00C47B91" w:rsidP="00C47B91">
      <w:pPr>
        <w:pStyle w:val="ListParagraph"/>
        <w:numPr>
          <w:ilvl w:val="0"/>
          <w:numId w:val="17"/>
        </w:numPr>
        <w:rPr>
          <w:rFonts w:ascii="Arial" w:hAnsi="Arial" w:cs="Arial"/>
          <w:lang w:eastAsia="en-AU"/>
        </w:rPr>
      </w:pPr>
      <w:r w:rsidRPr="00C47B91">
        <w:rPr>
          <w:rFonts w:ascii="Arial" w:hAnsi="Arial" w:cs="Arial"/>
          <w:lang w:eastAsia="en-AU"/>
        </w:rPr>
        <w:t>Con</w:t>
      </w:r>
      <w:r w:rsidR="008238CC">
        <w:rPr>
          <w:rFonts w:ascii="Arial" w:hAnsi="Arial" w:cs="Arial"/>
          <w:lang w:eastAsia="en-AU"/>
        </w:rPr>
        <w:t>fidently identify issues of violence, control and abuse, some of which many be specific to</w:t>
      </w:r>
      <w:r w:rsidR="008D0044">
        <w:rPr>
          <w:rFonts w:ascii="Arial" w:hAnsi="Arial" w:cs="Arial"/>
          <w:lang w:eastAsia="en-AU"/>
        </w:rPr>
        <w:t xml:space="preserve"> </w:t>
      </w:r>
      <w:r w:rsidR="008238CC">
        <w:rPr>
          <w:rFonts w:ascii="Arial" w:hAnsi="Arial" w:cs="Arial"/>
          <w:lang w:eastAsia="en-AU"/>
        </w:rPr>
        <w:t xml:space="preserve">cultural and </w:t>
      </w:r>
      <w:r w:rsidR="008D0044">
        <w:rPr>
          <w:rFonts w:ascii="Arial" w:hAnsi="Arial" w:cs="Arial"/>
          <w:lang w:eastAsia="en-AU"/>
        </w:rPr>
        <w:t>migrant experience</w:t>
      </w:r>
      <w:r w:rsidR="007972CC">
        <w:rPr>
          <w:rFonts w:ascii="Arial" w:hAnsi="Arial" w:cs="Arial"/>
          <w:lang w:eastAsia="en-AU"/>
        </w:rPr>
        <w:t>.</w:t>
      </w:r>
      <w:r w:rsidR="008238CC">
        <w:rPr>
          <w:rFonts w:ascii="Arial" w:hAnsi="Arial" w:cs="Arial"/>
          <w:lang w:eastAsia="en-AU"/>
        </w:rPr>
        <w:t xml:space="preserve"> </w:t>
      </w:r>
    </w:p>
    <w:p w14:paraId="6317AFE6" w14:textId="61FD50CF" w:rsidR="00C47B91" w:rsidRDefault="007972CC" w:rsidP="00C47B91">
      <w:pPr>
        <w:pStyle w:val="ListParagraph"/>
        <w:numPr>
          <w:ilvl w:val="0"/>
          <w:numId w:val="17"/>
        </w:num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C</w:t>
      </w:r>
      <w:r w:rsidR="008238CC">
        <w:rPr>
          <w:rFonts w:ascii="Arial" w:hAnsi="Arial" w:cs="Arial"/>
          <w:lang w:eastAsia="en-AU"/>
        </w:rPr>
        <w:t>onducting</w:t>
      </w:r>
      <w:r w:rsidR="00C47B91" w:rsidRPr="00C47B91">
        <w:rPr>
          <w:rFonts w:ascii="Arial" w:hAnsi="Arial" w:cs="Arial"/>
          <w:lang w:eastAsia="en-AU"/>
        </w:rPr>
        <w:t xml:space="preserve"> </w:t>
      </w:r>
      <w:r w:rsidR="008238CC">
        <w:rPr>
          <w:rFonts w:ascii="Arial" w:hAnsi="Arial" w:cs="Arial"/>
          <w:lang w:eastAsia="en-AU"/>
        </w:rPr>
        <w:t xml:space="preserve">MARAM </w:t>
      </w:r>
      <w:r w:rsidR="00C47B91" w:rsidRPr="00C47B91">
        <w:rPr>
          <w:rFonts w:ascii="Arial" w:hAnsi="Arial" w:cs="Arial"/>
          <w:lang w:eastAsia="en-AU"/>
        </w:rPr>
        <w:t xml:space="preserve">risk </w:t>
      </w:r>
      <w:r>
        <w:rPr>
          <w:rFonts w:ascii="Arial" w:hAnsi="Arial" w:cs="Arial"/>
          <w:lang w:eastAsia="en-AU"/>
        </w:rPr>
        <w:t>assess</w:t>
      </w:r>
      <w:r w:rsidRPr="00C47B91">
        <w:rPr>
          <w:rFonts w:ascii="Arial" w:hAnsi="Arial" w:cs="Arial"/>
          <w:lang w:eastAsia="en-AU"/>
        </w:rPr>
        <w:t>ments</w:t>
      </w:r>
      <w:r w:rsidR="00C47B91" w:rsidRPr="00C47B91">
        <w:rPr>
          <w:rFonts w:ascii="Arial" w:hAnsi="Arial" w:cs="Arial"/>
          <w:lang w:eastAsia="en-AU"/>
        </w:rPr>
        <w:t xml:space="preserve"> and safety planning </w:t>
      </w:r>
      <w:r w:rsidR="00C47B91">
        <w:rPr>
          <w:rFonts w:ascii="Arial" w:hAnsi="Arial" w:cs="Arial"/>
          <w:lang w:eastAsia="en-AU"/>
        </w:rPr>
        <w:t>for</w:t>
      </w:r>
      <w:r w:rsidR="00C47B91" w:rsidRPr="00C47B91">
        <w:rPr>
          <w:rFonts w:ascii="Arial" w:hAnsi="Arial" w:cs="Arial"/>
          <w:lang w:eastAsia="en-AU"/>
        </w:rPr>
        <w:t xml:space="preserve"> women who are at risk</w:t>
      </w:r>
      <w:r w:rsidR="00537FF1">
        <w:rPr>
          <w:rFonts w:ascii="Arial" w:hAnsi="Arial" w:cs="Arial"/>
          <w:lang w:eastAsia="en-AU"/>
        </w:rPr>
        <w:t xml:space="preserve"> of family violence</w:t>
      </w:r>
      <w:r w:rsidR="00C47B91">
        <w:rPr>
          <w:rFonts w:ascii="Arial" w:hAnsi="Arial" w:cs="Arial"/>
          <w:lang w:eastAsia="en-AU"/>
        </w:rPr>
        <w:t>.</w:t>
      </w:r>
    </w:p>
    <w:p w14:paraId="13969F40" w14:textId="461A7E15" w:rsidR="008238CC" w:rsidRPr="00C47B91" w:rsidRDefault="008238CC" w:rsidP="00C47B91">
      <w:pPr>
        <w:pStyle w:val="ListParagraph"/>
        <w:numPr>
          <w:ilvl w:val="0"/>
          <w:numId w:val="17"/>
        </w:num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Confidently identify</w:t>
      </w:r>
      <w:r w:rsidR="008D0044">
        <w:rPr>
          <w:rFonts w:ascii="Arial" w:hAnsi="Arial" w:cs="Arial"/>
          <w:lang w:eastAsia="en-AU"/>
        </w:rPr>
        <w:t>, assess</w:t>
      </w:r>
      <w:r>
        <w:rPr>
          <w:rFonts w:ascii="Arial" w:hAnsi="Arial" w:cs="Arial"/>
          <w:lang w:eastAsia="en-AU"/>
        </w:rPr>
        <w:t xml:space="preserve"> and respond to issues of mental health and suicidality.</w:t>
      </w:r>
    </w:p>
    <w:p w14:paraId="0ED992DC" w14:textId="3C2AAADB" w:rsidR="00537FF1" w:rsidRPr="008D0044" w:rsidRDefault="00C47B91" w:rsidP="008D004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Advocate</w:t>
      </w:r>
      <w:r w:rsidR="00CD7410">
        <w:rPr>
          <w:rFonts w:ascii="Arial" w:hAnsi="Arial" w:cs="Arial"/>
          <w:lang w:eastAsia="en-AU"/>
        </w:rPr>
        <w:t xml:space="preserve"> and coordinate with relevant services to seek support for clients</w:t>
      </w:r>
      <w:r w:rsidR="008238CC">
        <w:rPr>
          <w:rFonts w:ascii="Arial" w:hAnsi="Arial" w:cs="Arial"/>
          <w:lang w:eastAsia="en-AU"/>
        </w:rPr>
        <w:t xml:space="preserve"> in crisis -</w:t>
      </w:r>
      <w:r w:rsidRPr="00C47B91">
        <w:rPr>
          <w:rFonts w:ascii="Arial" w:hAnsi="Arial" w:cs="Arial"/>
          <w:lang w:eastAsia="en-AU"/>
        </w:rPr>
        <w:t xml:space="preserve"> including refuge/housing, income security, financial</w:t>
      </w:r>
      <w:r w:rsidR="008D0044">
        <w:rPr>
          <w:rFonts w:ascii="Arial" w:hAnsi="Arial" w:cs="Arial"/>
          <w:lang w:eastAsia="en-AU"/>
        </w:rPr>
        <w:t>/material aid</w:t>
      </w:r>
      <w:r w:rsidRPr="00C47B91">
        <w:rPr>
          <w:rFonts w:ascii="Arial" w:hAnsi="Arial" w:cs="Arial"/>
          <w:lang w:eastAsia="en-AU"/>
        </w:rPr>
        <w:t xml:space="preserve">, access to education and childcare </w:t>
      </w:r>
      <w:r>
        <w:rPr>
          <w:rFonts w:ascii="Arial" w:hAnsi="Arial" w:cs="Arial"/>
          <w:lang w:eastAsia="en-AU"/>
        </w:rPr>
        <w:t>for</w:t>
      </w:r>
      <w:r w:rsidRPr="00C47B91">
        <w:rPr>
          <w:rFonts w:ascii="Arial" w:hAnsi="Arial" w:cs="Arial"/>
          <w:lang w:eastAsia="en-AU"/>
        </w:rPr>
        <w:t xml:space="preserve"> children, migration </w:t>
      </w:r>
      <w:r w:rsidR="008D0044">
        <w:rPr>
          <w:rFonts w:ascii="Arial" w:hAnsi="Arial" w:cs="Arial"/>
          <w:lang w:eastAsia="en-AU"/>
        </w:rPr>
        <w:t>support</w:t>
      </w:r>
      <w:r w:rsidRPr="00C47B91">
        <w:rPr>
          <w:rFonts w:ascii="Arial" w:hAnsi="Arial" w:cs="Arial"/>
          <w:lang w:eastAsia="en-AU"/>
        </w:rPr>
        <w:t xml:space="preserve">, legal </w:t>
      </w:r>
      <w:r w:rsidR="008D0044">
        <w:rPr>
          <w:rFonts w:ascii="Arial" w:hAnsi="Arial" w:cs="Arial"/>
          <w:lang w:eastAsia="en-AU"/>
        </w:rPr>
        <w:t>support</w:t>
      </w:r>
      <w:r w:rsidRPr="00C47B91">
        <w:rPr>
          <w:rFonts w:ascii="Arial" w:hAnsi="Arial" w:cs="Arial"/>
          <w:lang w:eastAsia="en-AU"/>
        </w:rPr>
        <w:t xml:space="preserve">, health </w:t>
      </w:r>
      <w:r w:rsidR="008D0044">
        <w:rPr>
          <w:rFonts w:ascii="Arial" w:hAnsi="Arial" w:cs="Arial"/>
          <w:lang w:eastAsia="en-AU"/>
        </w:rPr>
        <w:t>a</w:t>
      </w:r>
      <w:r w:rsidR="009A234B">
        <w:rPr>
          <w:rFonts w:ascii="Arial" w:hAnsi="Arial" w:cs="Arial"/>
          <w:lang w:eastAsia="en-AU"/>
        </w:rPr>
        <w:t>n</w:t>
      </w:r>
      <w:r w:rsidR="008D0044">
        <w:rPr>
          <w:rFonts w:ascii="Arial" w:hAnsi="Arial" w:cs="Arial"/>
          <w:lang w:eastAsia="en-AU"/>
        </w:rPr>
        <w:t xml:space="preserve">d </w:t>
      </w:r>
      <w:r w:rsidRPr="00C47B91">
        <w:rPr>
          <w:rFonts w:ascii="Arial" w:hAnsi="Arial" w:cs="Arial"/>
          <w:lang w:eastAsia="en-AU"/>
        </w:rPr>
        <w:t xml:space="preserve">mental health </w:t>
      </w:r>
      <w:r w:rsidR="008D0044">
        <w:rPr>
          <w:rFonts w:ascii="Arial" w:hAnsi="Arial" w:cs="Arial"/>
          <w:lang w:eastAsia="en-AU"/>
        </w:rPr>
        <w:t>referrals and support people with issues of</w:t>
      </w:r>
      <w:r w:rsidRPr="00C47B91">
        <w:rPr>
          <w:rFonts w:ascii="Arial" w:hAnsi="Arial" w:cs="Arial"/>
          <w:lang w:eastAsia="en-AU"/>
        </w:rPr>
        <w:t xml:space="preserve"> social isolation</w:t>
      </w:r>
      <w:r w:rsidR="00E46F3C">
        <w:rPr>
          <w:rFonts w:ascii="Arial" w:hAnsi="Arial" w:cs="Arial"/>
          <w:lang w:eastAsia="en-AU"/>
        </w:rPr>
        <w:t>.</w:t>
      </w:r>
    </w:p>
    <w:p w14:paraId="4BE3BE17" w14:textId="3F44D7C9" w:rsidR="007C6A37" w:rsidRPr="00537FF1" w:rsidRDefault="007C6A37" w:rsidP="00537FF1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eastAsia="en-AU"/>
        </w:rPr>
      </w:pPr>
      <w:r w:rsidRPr="00537FF1">
        <w:rPr>
          <w:rFonts w:ascii="Arial" w:hAnsi="Arial" w:cs="Arial"/>
          <w:lang w:eastAsia="en-AU"/>
        </w:rPr>
        <w:t xml:space="preserve">Support and contribute to the development, implementation and evaluation of </w:t>
      </w:r>
      <w:r w:rsidR="008D0044">
        <w:rPr>
          <w:rFonts w:ascii="Arial" w:hAnsi="Arial" w:cs="Arial"/>
          <w:lang w:eastAsia="en-AU"/>
        </w:rPr>
        <w:t>intake processes and</w:t>
      </w:r>
      <w:r w:rsidR="00B81D16" w:rsidRPr="00537FF1">
        <w:rPr>
          <w:rFonts w:ascii="Arial" w:hAnsi="Arial" w:cs="Arial"/>
          <w:lang w:eastAsia="en-AU"/>
        </w:rPr>
        <w:t xml:space="preserve"> </w:t>
      </w:r>
      <w:r w:rsidR="008D0044">
        <w:rPr>
          <w:rFonts w:ascii="Arial" w:hAnsi="Arial" w:cs="Arial"/>
          <w:lang w:eastAsia="en-AU"/>
        </w:rPr>
        <w:t>quality of service</w:t>
      </w:r>
      <w:r w:rsidR="00B81D16" w:rsidRPr="00537FF1">
        <w:rPr>
          <w:rFonts w:ascii="Arial" w:hAnsi="Arial" w:cs="Arial"/>
          <w:lang w:eastAsia="en-AU"/>
        </w:rPr>
        <w:t>.</w:t>
      </w:r>
    </w:p>
    <w:p w14:paraId="558C4347" w14:textId="36FBC63C" w:rsidR="00F73892" w:rsidRPr="00F73892" w:rsidRDefault="00F73892" w:rsidP="00F7389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eastAsia="en-AU"/>
        </w:rPr>
      </w:pPr>
      <w:r w:rsidRPr="00B81D16">
        <w:rPr>
          <w:rFonts w:ascii="Arial" w:hAnsi="Arial" w:cs="Arial"/>
          <w:lang w:eastAsia="en-AU"/>
        </w:rPr>
        <w:t xml:space="preserve">Work </w:t>
      </w:r>
      <w:r w:rsidR="008D0044">
        <w:rPr>
          <w:rFonts w:ascii="Arial" w:hAnsi="Arial" w:cs="Arial"/>
          <w:lang w:eastAsia="en-AU"/>
        </w:rPr>
        <w:t>with</w:t>
      </w:r>
      <w:r>
        <w:rPr>
          <w:rFonts w:ascii="Arial" w:hAnsi="Arial" w:cs="Arial"/>
          <w:lang w:eastAsia="en-AU"/>
        </w:rPr>
        <w:t xml:space="preserve"> a strengths-</w:t>
      </w:r>
      <w:r w:rsidRPr="00B81D16">
        <w:rPr>
          <w:rFonts w:ascii="Arial" w:hAnsi="Arial" w:cs="Arial"/>
          <w:lang w:eastAsia="en-AU"/>
        </w:rPr>
        <w:t>based</w:t>
      </w:r>
      <w:r w:rsidR="008D0044">
        <w:rPr>
          <w:rFonts w:ascii="Arial" w:hAnsi="Arial" w:cs="Arial"/>
          <w:lang w:eastAsia="en-AU"/>
        </w:rPr>
        <w:t>/ trauma</w:t>
      </w:r>
      <w:r w:rsidR="007972CC">
        <w:rPr>
          <w:rFonts w:ascii="Arial" w:hAnsi="Arial" w:cs="Arial"/>
          <w:lang w:eastAsia="en-AU"/>
        </w:rPr>
        <w:t>-</w:t>
      </w:r>
      <w:r w:rsidR="008D0044">
        <w:rPr>
          <w:rFonts w:ascii="Arial" w:hAnsi="Arial" w:cs="Arial"/>
          <w:lang w:eastAsia="en-AU"/>
        </w:rPr>
        <w:t>informed / client</w:t>
      </w:r>
      <w:r w:rsidR="007972CC">
        <w:rPr>
          <w:rFonts w:ascii="Arial" w:hAnsi="Arial" w:cs="Arial"/>
          <w:lang w:eastAsia="en-AU"/>
        </w:rPr>
        <w:t>-</w:t>
      </w:r>
      <w:proofErr w:type="spellStart"/>
      <w:r w:rsidR="008D0044">
        <w:rPr>
          <w:rFonts w:ascii="Arial" w:hAnsi="Arial" w:cs="Arial"/>
          <w:lang w:eastAsia="en-AU"/>
        </w:rPr>
        <w:t>centred</w:t>
      </w:r>
      <w:proofErr w:type="spellEnd"/>
      <w:r w:rsidRPr="00B81D16">
        <w:rPr>
          <w:rFonts w:ascii="Arial" w:hAnsi="Arial" w:cs="Arial"/>
          <w:lang w:eastAsia="en-AU"/>
        </w:rPr>
        <w:t xml:space="preserve"> approach</w:t>
      </w:r>
      <w:r w:rsidR="008D0044">
        <w:rPr>
          <w:rFonts w:ascii="Arial" w:hAnsi="Arial" w:cs="Arial"/>
          <w:lang w:eastAsia="en-AU"/>
        </w:rPr>
        <w:t>, aware of barriers to help seeking for women from migrant background and marginalized communities</w:t>
      </w:r>
      <w:r w:rsidR="003D4654">
        <w:rPr>
          <w:rFonts w:ascii="Arial" w:hAnsi="Arial" w:cs="Arial"/>
          <w:lang w:eastAsia="en-AU"/>
        </w:rPr>
        <w:t xml:space="preserve"> that may also have additional barriers such as disability, substance abuse, experiences of racism and discrimination, fear of community stigma and </w:t>
      </w:r>
      <w:r w:rsidR="009A234B">
        <w:rPr>
          <w:rFonts w:ascii="Arial" w:hAnsi="Arial" w:cs="Arial"/>
          <w:lang w:eastAsia="en-AU"/>
        </w:rPr>
        <w:t>exclusion</w:t>
      </w:r>
      <w:r w:rsidR="007972CC">
        <w:rPr>
          <w:rFonts w:ascii="Arial" w:hAnsi="Arial" w:cs="Arial"/>
          <w:lang w:eastAsia="en-AU"/>
        </w:rPr>
        <w:t>.</w:t>
      </w:r>
    </w:p>
    <w:p w14:paraId="67240CD3" w14:textId="77777777" w:rsidR="00B81D16" w:rsidRPr="00B81D16" w:rsidRDefault="00B81D16" w:rsidP="00B81D16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lang w:eastAsia="en-AU"/>
        </w:rPr>
      </w:pPr>
      <w:r w:rsidRPr="00B81D16">
        <w:rPr>
          <w:rFonts w:ascii="Arial" w:hAnsi="Arial" w:cs="Arial"/>
          <w:color w:val="000000"/>
        </w:rPr>
        <w:t>Provide secondary consultation to service providers as appropriate</w:t>
      </w:r>
      <w:r>
        <w:rPr>
          <w:rFonts w:ascii="Arial" w:hAnsi="Arial" w:cs="Arial"/>
          <w:color w:val="000000"/>
        </w:rPr>
        <w:t>.</w:t>
      </w:r>
    </w:p>
    <w:p w14:paraId="25795B50" w14:textId="5F8DF47E" w:rsidR="00B81D16" w:rsidRDefault="008D0044" w:rsidP="00B81D16">
      <w:pPr>
        <w:pStyle w:val="ListParagraph"/>
        <w:numPr>
          <w:ilvl w:val="0"/>
          <w:numId w:val="17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 reflectively and feed into broader casework and organizational planning, research and development.</w:t>
      </w:r>
    </w:p>
    <w:p w14:paraId="63E96109" w14:textId="6AAD7E82" w:rsidR="008D0044" w:rsidRPr="00B81D16" w:rsidRDefault="007972CC" w:rsidP="00B81D16">
      <w:pPr>
        <w:pStyle w:val="ListParagraph"/>
        <w:numPr>
          <w:ilvl w:val="0"/>
          <w:numId w:val="17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Strong written work</w:t>
      </w:r>
      <w:r w:rsidR="008D00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ability to </w:t>
      </w:r>
      <w:r w:rsidR="008D0044">
        <w:rPr>
          <w:rFonts w:ascii="Arial" w:hAnsi="Arial" w:cs="Arial"/>
        </w:rPr>
        <w:t xml:space="preserve">maintain </w:t>
      </w:r>
      <w:r>
        <w:rPr>
          <w:rFonts w:ascii="Arial" w:hAnsi="Arial" w:cs="Arial"/>
        </w:rPr>
        <w:t xml:space="preserve">and contribute to </w:t>
      </w:r>
      <w:r w:rsidR="008D0044">
        <w:rPr>
          <w:rFonts w:ascii="Arial" w:hAnsi="Arial" w:cs="Arial"/>
        </w:rPr>
        <w:t>data collection</w:t>
      </w:r>
      <w:r w:rsidR="003D4654">
        <w:rPr>
          <w:rFonts w:ascii="Arial" w:hAnsi="Arial" w:cs="Arial"/>
        </w:rPr>
        <w:t>, case notes and various stakeholder databases.</w:t>
      </w:r>
    </w:p>
    <w:p w14:paraId="238207BE" w14:textId="122D4586" w:rsidR="00B81D16" w:rsidRPr="00B81D16" w:rsidRDefault="00B81D16" w:rsidP="00B81D16">
      <w:pPr>
        <w:pStyle w:val="ListParagraph"/>
        <w:numPr>
          <w:ilvl w:val="0"/>
          <w:numId w:val="17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81D16">
        <w:rPr>
          <w:rFonts w:ascii="Arial" w:hAnsi="Arial" w:cs="Arial"/>
        </w:rPr>
        <w:t xml:space="preserve">Model AMWCHR’s values and associated </w:t>
      </w:r>
      <w:r w:rsidR="009A234B" w:rsidRPr="00B81D16">
        <w:rPr>
          <w:rFonts w:ascii="Arial" w:hAnsi="Arial" w:cs="Arial"/>
        </w:rPr>
        <w:t>behaviors</w:t>
      </w:r>
      <w:r w:rsidRPr="00B81D16">
        <w:rPr>
          <w:rFonts w:ascii="Arial" w:hAnsi="Arial" w:cs="Arial"/>
        </w:rPr>
        <w:t xml:space="preserve"> within the </w:t>
      </w:r>
      <w:proofErr w:type="spellStart"/>
      <w:r w:rsidR="009A234B">
        <w:rPr>
          <w:rFonts w:ascii="Arial" w:hAnsi="Arial" w:cs="Arial"/>
        </w:rPr>
        <w:t>c</w:t>
      </w:r>
      <w:r w:rsidRPr="00B81D16">
        <w:rPr>
          <w:rFonts w:ascii="Arial" w:hAnsi="Arial" w:cs="Arial"/>
        </w:rPr>
        <w:t>entre</w:t>
      </w:r>
      <w:proofErr w:type="spellEnd"/>
      <w:r w:rsidRPr="00B81D16">
        <w:rPr>
          <w:rFonts w:ascii="Arial" w:hAnsi="Arial" w:cs="Arial"/>
        </w:rPr>
        <w:t xml:space="preserve"> and across external liaisons.</w:t>
      </w:r>
    </w:p>
    <w:p w14:paraId="3406DFD0" w14:textId="77777777" w:rsidR="00EE329E" w:rsidRDefault="00EE329E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6C4FC31" w14:textId="77777777" w:rsidR="00AC3076" w:rsidRDefault="00AC3076" w:rsidP="00AC3076">
      <w:pPr>
        <w:spacing w:before="60" w:after="60"/>
        <w:ind w:right="227"/>
        <w:rPr>
          <w:rFonts w:ascii="Arial" w:hAnsi="Arial" w:cs="Arial"/>
          <w:b/>
          <w:bCs/>
          <w:sz w:val="24"/>
          <w:szCs w:val="24"/>
        </w:rPr>
      </w:pPr>
    </w:p>
    <w:p w14:paraId="4E0B9E2B" w14:textId="77777777" w:rsidR="001F75B5" w:rsidRPr="00907F4B" w:rsidRDefault="001F75B5" w:rsidP="001F75B5">
      <w:pPr>
        <w:rPr>
          <w:rFonts w:ascii="Arial" w:hAnsi="Arial" w:cs="Arial"/>
          <w:b/>
          <w:bCs/>
          <w:sz w:val="24"/>
          <w:szCs w:val="24"/>
        </w:rPr>
      </w:pPr>
      <w:r w:rsidRPr="00907F4B">
        <w:rPr>
          <w:rFonts w:ascii="Arial" w:hAnsi="Arial" w:cs="Arial"/>
          <w:b/>
          <w:bCs/>
          <w:sz w:val="24"/>
          <w:szCs w:val="24"/>
        </w:rPr>
        <w:t>KEY SELECTION CRITERIA</w:t>
      </w:r>
    </w:p>
    <w:p w14:paraId="2EBFC491" w14:textId="77777777" w:rsidR="001F75B5" w:rsidRPr="00907F4B" w:rsidRDefault="001F75B5" w:rsidP="001F75B5">
      <w:pPr>
        <w:rPr>
          <w:rFonts w:ascii="Arial" w:hAnsi="Arial" w:cs="Arial"/>
          <w:bCs/>
          <w:sz w:val="24"/>
          <w:szCs w:val="24"/>
        </w:rPr>
      </w:pPr>
    </w:p>
    <w:p w14:paraId="0DE4CC90" w14:textId="77777777" w:rsidR="001F75B5" w:rsidRPr="00141043" w:rsidRDefault="001F75B5" w:rsidP="001F75B5">
      <w:pPr>
        <w:rPr>
          <w:rFonts w:ascii="Arial" w:hAnsi="Arial" w:cs="Arial"/>
          <w:sz w:val="22"/>
          <w:szCs w:val="22"/>
        </w:rPr>
      </w:pPr>
      <w:r w:rsidRPr="00141043">
        <w:rPr>
          <w:rFonts w:ascii="Arial" w:hAnsi="Arial" w:cs="Arial"/>
          <w:sz w:val="22"/>
          <w:szCs w:val="22"/>
        </w:rPr>
        <w:t xml:space="preserve">The recruiting panel will need to feel confident that the successful candidate will understand </w:t>
      </w:r>
      <w:r>
        <w:rPr>
          <w:rFonts w:ascii="Arial" w:hAnsi="Arial" w:cs="Arial"/>
          <w:sz w:val="22"/>
          <w:szCs w:val="22"/>
        </w:rPr>
        <w:t>AMWCHR</w:t>
      </w:r>
      <w:r w:rsidRPr="00141043">
        <w:rPr>
          <w:rFonts w:ascii="Arial" w:hAnsi="Arial" w:cs="Arial"/>
          <w:sz w:val="22"/>
          <w:szCs w:val="22"/>
        </w:rPr>
        <w:t xml:space="preserve"> values, integrate the</w:t>
      </w:r>
      <w:r w:rsidR="003A3016">
        <w:rPr>
          <w:rFonts w:ascii="Arial" w:hAnsi="Arial" w:cs="Arial"/>
          <w:sz w:val="22"/>
          <w:szCs w:val="22"/>
        </w:rPr>
        <w:t>se</w:t>
      </w:r>
      <w:r w:rsidRPr="00141043">
        <w:rPr>
          <w:rFonts w:ascii="Arial" w:hAnsi="Arial" w:cs="Arial"/>
          <w:sz w:val="22"/>
          <w:szCs w:val="22"/>
        </w:rPr>
        <w:t xml:space="preserve"> values into their work and demonstrate behaviours that reflect the</w:t>
      </w:r>
      <w:r w:rsidR="003A3016">
        <w:rPr>
          <w:rFonts w:ascii="Arial" w:hAnsi="Arial" w:cs="Arial"/>
          <w:sz w:val="22"/>
          <w:szCs w:val="22"/>
        </w:rPr>
        <w:t>se</w:t>
      </w:r>
      <w:r w:rsidRPr="00141043">
        <w:rPr>
          <w:rFonts w:ascii="Arial" w:hAnsi="Arial" w:cs="Arial"/>
          <w:sz w:val="22"/>
          <w:szCs w:val="22"/>
        </w:rPr>
        <w:t xml:space="preserve"> values.</w:t>
      </w:r>
    </w:p>
    <w:p w14:paraId="1D887AA5" w14:textId="77777777" w:rsidR="001F75B5" w:rsidRDefault="001F75B5" w:rsidP="001F75B5">
      <w:pPr>
        <w:rPr>
          <w:rFonts w:ascii="Arial" w:hAnsi="Arial" w:cs="Arial"/>
          <w:sz w:val="22"/>
          <w:szCs w:val="22"/>
        </w:rPr>
      </w:pPr>
    </w:p>
    <w:p w14:paraId="17D5C69D" w14:textId="77777777" w:rsidR="001F75B5" w:rsidRDefault="001F75B5" w:rsidP="001F75B5">
      <w:pPr>
        <w:pStyle w:val="Heading6"/>
        <w:rPr>
          <w:rFonts w:ascii="Arial" w:hAnsi="Arial" w:cs="Arial"/>
          <w:i/>
        </w:rPr>
      </w:pPr>
      <w:r w:rsidRPr="00A76915">
        <w:rPr>
          <w:rFonts w:ascii="Arial" w:hAnsi="Arial" w:cs="Arial"/>
          <w:i/>
        </w:rPr>
        <w:t>Highly Desirable</w:t>
      </w:r>
    </w:p>
    <w:p w14:paraId="7F313120" w14:textId="77777777" w:rsidR="00B81D16" w:rsidRPr="00B81D16" w:rsidRDefault="00B81D16" w:rsidP="00B81D16"/>
    <w:p w14:paraId="1D368C64" w14:textId="77777777" w:rsidR="00CF4D99" w:rsidRPr="00B81D16" w:rsidRDefault="002C42C2" w:rsidP="00B81D16">
      <w:pPr>
        <w:numPr>
          <w:ilvl w:val="0"/>
          <w:numId w:val="1"/>
        </w:numPr>
        <w:tabs>
          <w:tab w:val="clear" w:pos="810"/>
          <w:tab w:val="num" w:pos="567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F4D99" w:rsidRPr="00B81D16">
        <w:rPr>
          <w:rFonts w:ascii="Arial" w:hAnsi="Arial" w:cs="Arial"/>
          <w:sz w:val="22"/>
          <w:szCs w:val="22"/>
        </w:rPr>
        <w:t>bility to work successfully in a changing environment, accept new challenges and continually strive for improvement</w:t>
      </w:r>
      <w:r w:rsidR="00B81D16">
        <w:rPr>
          <w:rFonts w:ascii="Arial" w:hAnsi="Arial" w:cs="Arial"/>
          <w:sz w:val="22"/>
          <w:szCs w:val="22"/>
        </w:rPr>
        <w:t>.</w:t>
      </w:r>
    </w:p>
    <w:p w14:paraId="50B4A43B" w14:textId="3588A517" w:rsidR="00B81D16" w:rsidRPr="00B81D16" w:rsidRDefault="002C42C2" w:rsidP="00B81D16">
      <w:pPr>
        <w:numPr>
          <w:ilvl w:val="0"/>
          <w:numId w:val="1"/>
        </w:numPr>
        <w:tabs>
          <w:tab w:val="clear" w:pos="810"/>
          <w:tab w:val="num" w:pos="567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F4D99" w:rsidRPr="00B81D16">
        <w:rPr>
          <w:rFonts w:ascii="Arial" w:hAnsi="Arial" w:cs="Arial"/>
          <w:sz w:val="22"/>
          <w:szCs w:val="22"/>
        </w:rPr>
        <w:t xml:space="preserve">bility to speak a language other than English relevant to Muslim women. </w:t>
      </w:r>
    </w:p>
    <w:p w14:paraId="75878696" w14:textId="03BF4A5A" w:rsidR="009205E2" w:rsidRPr="009205E2" w:rsidRDefault="00606B24" w:rsidP="00B81D16">
      <w:pPr>
        <w:numPr>
          <w:ilvl w:val="0"/>
          <w:numId w:val="1"/>
        </w:numPr>
        <w:tabs>
          <w:tab w:val="clear" w:pos="810"/>
          <w:tab w:val="num" w:pos="567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Significant e</w:t>
      </w:r>
      <w:r w:rsidR="009205E2">
        <w:rPr>
          <w:rFonts w:ascii="Arial" w:hAnsi="Arial" w:cs="Arial"/>
          <w:sz w:val="22"/>
          <w:szCs w:val="22"/>
        </w:rPr>
        <w:t xml:space="preserve">xperience working with migrant women on issues of Family Violence. </w:t>
      </w:r>
    </w:p>
    <w:p w14:paraId="3D0D4559" w14:textId="6DD43B96" w:rsidR="00B81D16" w:rsidRPr="00B81D16" w:rsidRDefault="00606B24" w:rsidP="00B81D16">
      <w:pPr>
        <w:numPr>
          <w:ilvl w:val="0"/>
          <w:numId w:val="1"/>
        </w:numPr>
        <w:tabs>
          <w:tab w:val="clear" w:pos="810"/>
          <w:tab w:val="num" w:pos="567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In-depth u</w:t>
      </w:r>
      <w:r w:rsidR="00F862B5" w:rsidRPr="00B81D16">
        <w:rPr>
          <w:rFonts w:ascii="Arial" w:hAnsi="Arial" w:cs="Arial"/>
          <w:color w:val="000000"/>
          <w:sz w:val="22"/>
          <w:szCs w:val="22"/>
        </w:rPr>
        <w:t>nderstanding of migration and settlement issues</w:t>
      </w:r>
      <w:r w:rsidR="00B81D16">
        <w:rPr>
          <w:rFonts w:ascii="Arial" w:hAnsi="Arial" w:cs="Arial"/>
          <w:color w:val="000000"/>
          <w:sz w:val="22"/>
          <w:szCs w:val="22"/>
        </w:rPr>
        <w:t>.</w:t>
      </w:r>
    </w:p>
    <w:p w14:paraId="412A3FF9" w14:textId="0092CEF7" w:rsidR="00B81D16" w:rsidRPr="00B81D16" w:rsidRDefault="002C42C2" w:rsidP="00B81D16">
      <w:pPr>
        <w:numPr>
          <w:ilvl w:val="0"/>
          <w:numId w:val="1"/>
        </w:numPr>
        <w:tabs>
          <w:tab w:val="clear" w:pos="810"/>
          <w:tab w:val="num" w:pos="567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F862B5" w:rsidRPr="00B81D16">
        <w:rPr>
          <w:rFonts w:ascii="Arial" w:hAnsi="Arial" w:cs="Arial"/>
          <w:color w:val="000000"/>
          <w:sz w:val="22"/>
          <w:szCs w:val="22"/>
        </w:rPr>
        <w:t xml:space="preserve">nderstanding of </w:t>
      </w:r>
      <w:r w:rsidR="00CE448C">
        <w:rPr>
          <w:rFonts w:ascii="Arial" w:hAnsi="Arial" w:cs="Arial"/>
          <w:color w:val="000000"/>
          <w:sz w:val="22"/>
          <w:szCs w:val="22"/>
        </w:rPr>
        <w:t>Muslim</w:t>
      </w:r>
      <w:r w:rsidR="00F862B5" w:rsidRPr="00B81D16">
        <w:rPr>
          <w:rFonts w:ascii="Arial" w:hAnsi="Arial" w:cs="Arial"/>
          <w:color w:val="000000"/>
          <w:sz w:val="22"/>
          <w:szCs w:val="22"/>
        </w:rPr>
        <w:t xml:space="preserve"> culture and</w:t>
      </w:r>
      <w:r w:rsidR="009205E2">
        <w:rPr>
          <w:rFonts w:ascii="Arial" w:hAnsi="Arial" w:cs="Arial"/>
          <w:color w:val="000000"/>
          <w:sz w:val="22"/>
          <w:szCs w:val="22"/>
        </w:rPr>
        <w:t xml:space="preserve"> </w:t>
      </w:r>
      <w:r w:rsidR="00F862B5" w:rsidRPr="00B81D16">
        <w:rPr>
          <w:rFonts w:ascii="Arial" w:hAnsi="Arial" w:cs="Arial"/>
          <w:color w:val="000000"/>
          <w:sz w:val="22"/>
          <w:szCs w:val="22"/>
        </w:rPr>
        <w:t>political representation</w:t>
      </w:r>
      <w:r w:rsidR="003D4654">
        <w:rPr>
          <w:rFonts w:ascii="Arial" w:hAnsi="Arial" w:cs="Arial"/>
          <w:color w:val="000000"/>
          <w:sz w:val="22"/>
          <w:szCs w:val="22"/>
        </w:rPr>
        <w:t>s</w:t>
      </w:r>
      <w:r w:rsidR="00F862B5" w:rsidRPr="00B81D16">
        <w:rPr>
          <w:rFonts w:ascii="Arial" w:hAnsi="Arial" w:cs="Arial"/>
          <w:color w:val="000000"/>
          <w:sz w:val="22"/>
          <w:szCs w:val="22"/>
        </w:rPr>
        <w:t xml:space="preserve"> of Muslim women</w:t>
      </w:r>
      <w:r w:rsidR="00B81D16">
        <w:rPr>
          <w:rFonts w:ascii="Arial" w:hAnsi="Arial" w:cs="Arial"/>
          <w:color w:val="000000"/>
          <w:sz w:val="22"/>
          <w:szCs w:val="22"/>
        </w:rPr>
        <w:t>.</w:t>
      </w:r>
    </w:p>
    <w:p w14:paraId="0CE508BB" w14:textId="77777777" w:rsidR="00B81D16" w:rsidRPr="00B81D16" w:rsidRDefault="002C42C2" w:rsidP="00B81D16">
      <w:pPr>
        <w:numPr>
          <w:ilvl w:val="0"/>
          <w:numId w:val="1"/>
        </w:numPr>
        <w:tabs>
          <w:tab w:val="clear" w:pos="810"/>
          <w:tab w:val="num" w:pos="567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Kn</w:t>
      </w:r>
      <w:r w:rsidR="00F862B5" w:rsidRPr="00B81D16">
        <w:rPr>
          <w:rFonts w:ascii="Arial" w:hAnsi="Arial" w:cs="Arial"/>
          <w:color w:val="000000"/>
          <w:sz w:val="22"/>
          <w:szCs w:val="22"/>
        </w:rPr>
        <w:t xml:space="preserve">owledge of </w:t>
      </w:r>
      <w:r w:rsidR="00B81D16" w:rsidRPr="00B81D16">
        <w:rPr>
          <w:rFonts w:ascii="Arial" w:hAnsi="Arial" w:cs="Arial"/>
          <w:color w:val="000000"/>
          <w:sz w:val="22"/>
          <w:szCs w:val="22"/>
        </w:rPr>
        <w:t>women’s support</w:t>
      </w:r>
      <w:r w:rsidR="00F862B5" w:rsidRPr="00B81D16">
        <w:rPr>
          <w:rFonts w:ascii="Arial" w:hAnsi="Arial" w:cs="Arial"/>
          <w:color w:val="000000"/>
          <w:sz w:val="22"/>
          <w:szCs w:val="22"/>
        </w:rPr>
        <w:t xml:space="preserve"> agencies and systems across Victoria.</w:t>
      </w:r>
    </w:p>
    <w:p w14:paraId="498C962B" w14:textId="77777777" w:rsidR="00B81D16" w:rsidRPr="00B81D16" w:rsidRDefault="002C42C2" w:rsidP="00B81D16">
      <w:pPr>
        <w:numPr>
          <w:ilvl w:val="0"/>
          <w:numId w:val="1"/>
        </w:numPr>
        <w:tabs>
          <w:tab w:val="clear" w:pos="810"/>
          <w:tab w:val="num" w:pos="567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K</w:t>
      </w:r>
      <w:r w:rsidR="00F862B5" w:rsidRPr="00B81D16">
        <w:rPr>
          <w:rFonts w:ascii="Arial" w:hAnsi="Arial" w:cs="Arial"/>
          <w:color w:val="000000"/>
          <w:spacing w:val="-3"/>
          <w:sz w:val="22"/>
          <w:szCs w:val="22"/>
        </w:rPr>
        <w:t>nowledge of client data and management information systems</w:t>
      </w:r>
      <w:r w:rsidR="00B81D16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3169DE37" w14:textId="3582A843" w:rsidR="00B81D16" w:rsidRPr="00EE329E" w:rsidRDefault="002C42C2" w:rsidP="00B81D16">
      <w:pPr>
        <w:numPr>
          <w:ilvl w:val="0"/>
          <w:numId w:val="1"/>
        </w:numPr>
        <w:tabs>
          <w:tab w:val="clear" w:pos="810"/>
          <w:tab w:val="num" w:pos="567"/>
          <w:tab w:val="left" w:pos="709"/>
        </w:tabs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U</w:t>
      </w:r>
      <w:r w:rsidR="00F862B5" w:rsidRPr="00B81D16">
        <w:rPr>
          <w:rFonts w:ascii="Arial" w:hAnsi="Arial" w:cs="Arial"/>
          <w:color w:val="000000"/>
          <w:spacing w:val="-3"/>
          <w:sz w:val="22"/>
          <w:szCs w:val="22"/>
        </w:rPr>
        <w:t>nderstanding of the following theories</w:t>
      </w:r>
      <w:r w:rsidR="009205E2">
        <w:rPr>
          <w:rFonts w:ascii="Arial" w:hAnsi="Arial" w:cs="Arial"/>
          <w:color w:val="000000"/>
          <w:spacing w:val="-3"/>
          <w:sz w:val="22"/>
          <w:szCs w:val="22"/>
        </w:rPr>
        <w:t xml:space="preserve"> and frameworks</w:t>
      </w:r>
      <w:r w:rsidR="00F862B5" w:rsidRPr="00B81D16">
        <w:rPr>
          <w:rFonts w:ascii="Arial" w:hAnsi="Arial" w:cs="Arial"/>
          <w:color w:val="000000"/>
          <w:spacing w:val="-3"/>
          <w:sz w:val="22"/>
          <w:szCs w:val="22"/>
        </w:rPr>
        <w:t>:</w:t>
      </w:r>
      <w:r w:rsidR="009205E2">
        <w:rPr>
          <w:rFonts w:ascii="Arial" w:hAnsi="Arial" w:cs="Arial"/>
          <w:color w:val="000000"/>
          <w:spacing w:val="-3"/>
          <w:sz w:val="22"/>
          <w:szCs w:val="22"/>
        </w:rPr>
        <w:t xml:space="preserve"> intersectionality,</w:t>
      </w:r>
      <w:r w:rsidR="00F862B5" w:rsidRPr="00B81D16">
        <w:rPr>
          <w:rFonts w:ascii="Arial" w:hAnsi="Arial" w:cs="Arial"/>
          <w:color w:val="000000"/>
          <w:spacing w:val="-3"/>
          <w:sz w:val="22"/>
          <w:szCs w:val="22"/>
        </w:rPr>
        <w:t xml:space="preserve"> family systems, community cap</w:t>
      </w:r>
      <w:r w:rsidR="00B81D16" w:rsidRPr="00B81D16">
        <w:rPr>
          <w:rFonts w:ascii="Arial" w:hAnsi="Arial" w:cs="Arial"/>
          <w:color w:val="000000"/>
          <w:spacing w:val="-3"/>
          <w:sz w:val="22"/>
          <w:szCs w:val="22"/>
        </w:rPr>
        <w:t>acity building and development</w:t>
      </w:r>
      <w:r w:rsidR="00F862B5" w:rsidRPr="00B81D16">
        <w:rPr>
          <w:rFonts w:ascii="Arial" w:hAnsi="Arial" w:cs="Arial"/>
          <w:color w:val="000000"/>
          <w:spacing w:val="-3"/>
          <w:sz w:val="22"/>
          <w:szCs w:val="22"/>
        </w:rPr>
        <w:t>, reflective practice</w:t>
      </w:r>
      <w:r w:rsidR="00B81D16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2ADA6C3D" w14:textId="77777777" w:rsidR="001F75B5" w:rsidRDefault="001F75B5" w:rsidP="001F75B5">
      <w:pPr>
        <w:tabs>
          <w:tab w:val="num" w:pos="810"/>
        </w:tabs>
        <w:jc w:val="both"/>
        <w:rPr>
          <w:rFonts w:ascii="Arial" w:hAnsi="Arial" w:cs="Arial"/>
          <w:sz w:val="24"/>
          <w:szCs w:val="24"/>
        </w:rPr>
      </w:pPr>
    </w:p>
    <w:p w14:paraId="18772313" w14:textId="77777777" w:rsidR="001F75B5" w:rsidRPr="009A1B9B" w:rsidRDefault="001F75B5" w:rsidP="001F75B5">
      <w:pPr>
        <w:tabs>
          <w:tab w:val="num" w:pos="810"/>
        </w:tabs>
        <w:jc w:val="both"/>
        <w:rPr>
          <w:rFonts w:ascii="Arial" w:hAnsi="Arial" w:cs="Arial"/>
          <w:b/>
          <w:sz w:val="24"/>
          <w:szCs w:val="24"/>
        </w:rPr>
      </w:pPr>
      <w:r w:rsidRPr="009A1B9B">
        <w:rPr>
          <w:rFonts w:ascii="Arial" w:hAnsi="Arial" w:cs="Arial"/>
          <w:b/>
          <w:sz w:val="24"/>
          <w:szCs w:val="24"/>
        </w:rPr>
        <w:t>Mandatory Key Selection Criteria:</w:t>
      </w:r>
      <w:r w:rsidR="000070D4" w:rsidRPr="000070D4">
        <w:rPr>
          <w:rFonts w:ascii="Arial" w:hAnsi="Arial" w:cs="Arial"/>
          <w:i/>
          <w:sz w:val="22"/>
          <w:szCs w:val="22"/>
        </w:rPr>
        <w:t xml:space="preserve"> </w:t>
      </w:r>
      <w:r w:rsidR="000070D4" w:rsidRPr="00776918">
        <w:rPr>
          <w:rFonts w:ascii="Arial" w:hAnsi="Arial" w:cs="Arial"/>
          <w:i/>
          <w:sz w:val="22"/>
          <w:szCs w:val="22"/>
        </w:rPr>
        <w:t>(applicants are required to respond to this KSC)</w:t>
      </w:r>
    </w:p>
    <w:p w14:paraId="2D894B3F" w14:textId="77777777" w:rsidR="00B81D16" w:rsidRDefault="00B81D16" w:rsidP="00B81D16">
      <w:pPr>
        <w:rPr>
          <w:rFonts w:ascii="Arial" w:hAnsi="Arial" w:cs="Arial"/>
          <w:color w:val="000000"/>
          <w:sz w:val="22"/>
          <w:szCs w:val="22"/>
        </w:rPr>
      </w:pPr>
    </w:p>
    <w:p w14:paraId="07188456" w14:textId="00194DA9" w:rsidR="0041437A" w:rsidRPr="00765B5B" w:rsidRDefault="0041437A" w:rsidP="00765B5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765B5B">
        <w:rPr>
          <w:rFonts w:ascii="Arial" w:hAnsi="Arial" w:cs="Arial"/>
        </w:rPr>
        <w:t xml:space="preserve">Significant experience in </w:t>
      </w:r>
      <w:r w:rsidR="003D4654">
        <w:rPr>
          <w:rFonts w:ascii="Arial" w:hAnsi="Arial" w:cs="Arial"/>
        </w:rPr>
        <w:t xml:space="preserve">intake and short term case </w:t>
      </w:r>
      <w:r w:rsidR="007972CC">
        <w:rPr>
          <w:rFonts w:ascii="Arial" w:hAnsi="Arial" w:cs="Arial"/>
        </w:rPr>
        <w:t>management</w:t>
      </w:r>
      <w:r w:rsidRPr="00765B5B">
        <w:rPr>
          <w:rFonts w:ascii="Arial" w:hAnsi="Arial" w:cs="Arial"/>
        </w:rPr>
        <w:t xml:space="preserve"> relevant to </w:t>
      </w:r>
      <w:r w:rsidR="003F0079">
        <w:rPr>
          <w:rFonts w:ascii="Arial" w:hAnsi="Arial" w:cs="Arial"/>
        </w:rPr>
        <w:t xml:space="preserve">family violence </w:t>
      </w:r>
      <w:r w:rsidR="00F73892">
        <w:rPr>
          <w:rFonts w:ascii="Arial" w:hAnsi="Arial" w:cs="Arial"/>
        </w:rPr>
        <w:t xml:space="preserve">and settlement </w:t>
      </w:r>
      <w:r w:rsidRPr="00765B5B">
        <w:rPr>
          <w:rFonts w:ascii="Arial" w:hAnsi="Arial" w:cs="Arial"/>
        </w:rPr>
        <w:t>services</w:t>
      </w:r>
      <w:r w:rsidR="003A3016">
        <w:rPr>
          <w:rFonts w:ascii="Arial" w:hAnsi="Arial" w:cs="Arial"/>
        </w:rPr>
        <w:t>.</w:t>
      </w:r>
    </w:p>
    <w:p w14:paraId="52997F8E" w14:textId="77777777" w:rsidR="00B81D16" w:rsidRPr="00EE329E" w:rsidRDefault="002C42C2" w:rsidP="0041437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</w:t>
      </w:r>
      <w:r w:rsidR="00B81D16" w:rsidRPr="002C42C2">
        <w:rPr>
          <w:rFonts w:ascii="Arial" w:hAnsi="Arial" w:cs="Arial"/>
          <w:color w:val="000000"/>
        </w:rPr>
        <w:t>emonstrated experience in working with Muslim women, their families and communities</w:t>
      </w:r>
      <w:r>
        <w:rPr>
          <w:rFonts w:ascii="Arial" w:hAnsi="Arial" w:cs="Arial"/>
          <w:color w:val="000000"/>
        </w:rPr>
        <w:t>.</w:t>
      </w:r>
    </w:p>
    <w:p w14:paraId="65BF39C8" w14:textId="65C4F3CE" w:rsidR="002C42C2" w:rsidRDefault="003D4654" w:rsidP="0041437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en-AU"/>
        </w:rPr>
        <w:t>Qualifications</w:t>
      </w:r>
      <w:r w:rsidR="00EE329E">
        <w:rPr>
          <w:rFonts w:ascii="Arial" w:hAnsi="Arial" w:cs="Arial"/>
          <w:lang w:eastAsia="en-AU"/>
        </w:rPr>
        <w:t xml:space="preserve"> </w:t>
      </w:r>
      <w:r w:rsidR="00FE34B3" w:rsidRPr="002C42C2">
        <w:rPr>
          <w:rFonts w:ascii="Arial" w:hAnsi="Arial" w:cs="Arial"/>
          <w:lang w:eastAsia="en-AU"/>
        </w:rPr>
        <w:t xml:space="preserve">in </w:t>
      </w:r>
      <w:r>
        <w:rPr>
          <w:rFonts w:ascii="Arial" w:hAnsi="Arial" w:cs="Arial"/>
          <w:lang w:eastAsia="en-AU"/>
        </w:rPr>
        <w:t xml:space="preserve">casework, </w:t>
      </w:r>
      <w:r w:rsidR="00FE34B3" w:rsidRPr="002C42C2">
        <w:rPr>
          <w:rFonts w:ascii="Arial" w:hAnsi="Arial" w:cs="Arial"/>
          <w:lang w:eastAsia="en-AU"/>
        </w:rPr>
        <w:t>social work</w:t>
      </w:r>
      <w:r w:rsidR="00CE448C">
        <w:rPr>
          <w:rFonts w:ascii="Arial" w:hAnsi="Arial" w:cs="Arial"/>
          <w:lang w:eastAsia="en-AU"/>
        </w:rPr>
        <w:t xml:space="preserve">, </w:t>
      </w:r>
      <w:r>
        <w:rPr>
          <w:rFonts w:ascii="Arial" w:hAnsi="Arial" w:cs="Arial"/>
          <w:lang w:eastAsia="en-AU"/>
        </w:rPr>
        <w:t>community services, me</w:t>
      </w:r>
      <w:r w:rsidR="007972CC">
        <w:rPr>
          <w:rFonts w:ascii="Arial" w:hAnsi="Arial" w:cs="Arial"/>
          <w:lang w:eastAsia="en-AU"/>
        </w:rPr>
        <w:t>n</w:t>
      </w:r>
      <w:r>
        <w:rPr>
          <w:rFonts w:ascii="Arial" w:hAnsi="Arial" w:cs="Arial"/>
          <w:lang w:eastAsia="en-AU"/>
        </w:rPr>
        <w:t>tal health</w:t>
      </w:r>
      <w:r w:rsidR="00FE34B3" w:rsidRPr="002C42C2">
        <w:rPr>
          <w:rFonts w:ascii="Arial" w:hAnsi="Arial" w:cs="Arial"/>
          <w:lang w:eastAsia="en-AU"/>
        </w:rPr>
        <w:t xml:space="preserve"> </w:t>
      </w:r>
    </w:p>
    <w:p w14:paraId="7418ADA2" w14:textId="6DEA2281" w:rsidR="00B46019" w:rsidRDefault="00B46019" w:rsidP="0041437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en-AU"/>
        </w:rPr>
        <w:t xml:space="preserve">Demonstrated ability to </w:t>
      </w:r>
      <w:r w:rsidR="003D4654">
        <w:rPr>
          <w:rFonts w:ascii="Arial" w:hAnsi="Arial" w:cs="Arial"/>
          <w:lang w:eastAsia="en-AU"/>
        </w:rPr>
        <w:t>conduct MARAM risk assessments</w:t>
      </w:r>
      <w:r w:rsidR="007972CC">
        <w:rPr>
          <w:rFonts w:ascii="Arial" w:hAnsi="Arial" w:cs="Arial"/>
          <w:lang w:eastAsia="en-AU"/>
        </w:rPr>
        <w:t xml:space="preserve"> on SHIP database.</w:t>
      </w:r>
    </w:p>
    <w:p w14:paraId="68005911" w14:textId="490284E8" w:rsidR="003D4654" w:rsidRDefault="003D4654" w:rsidP="0041437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Demonstrated ability to refer to SAFE STEPS, to complete in-depth referrals and applications to services and aid providers.</w:t>
      </w:r>
    </w:p>
    <w:p w14:paraId="00B19E7D" w14:textId="357EC516" w:rsidR="003D4654" w:rsidRPr="002C42C2" w:rsidRDefault="009A234B" w:rsidP="0041437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Demonstrated</w:t>
      </w:r>
      <w:r w:rsidR="003D4654">
        <w:rPr>
          <w:rFonts w:ascii="Arial" w:hAnsi="Arial" w:cs="Arial"/>
        </w:rPr>
        <w:t xml:space="preserve"> ability to </w:t>
      </w:r>
      <w:r w:rsidR="00D85DAE">
        <w:rPr>
          <w:rFonts w:ascii="Arial" w:hAnsi="Arial" w:cs="Arial"/>
        </w:rPr>
        <w:t>manage crisis.</w:t>
      </w:r>
    </w:p>
    <w:p w14:paraId="6DE13D02" w14:textId="77777777" w:rsidR="002C42C2" w:rsidRPr="002C42C2" w:rsidRDefault="00FE34B3" w:rsidP="0041437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2C42C2">
        <w:rPr>
          <w:rFonts w:ascii="Arial" w:hAnsi="Arial" w:cs="Arial"/>
          <w:lang w:eastAsia="en-AU"/>
        </w:rPr>
        <w:t xml:space="preserve">Demonstrated working knowledge of </w:t>
      </w:r>
      <w:r w:rsidR="00F60279">
        <w:rPr>
          <w:rFonts w:ascii="Arial" w:hAnsi="Arial" w:cs="Arial"/>
          <w:lang w:eastAsia="en-AU"/>
        </w:rPr>
        <w:t>s</w:t>
      </w:r>
      <w:r w:rsidRPr="002C42C2">
        <w:rPr>
          <w:rFonts w:ascii="Arial" w:hAnsi="Arial" w:cs="Arial"/>
          <w:lang w:eastAsia="en-AU"/>
        </w:rPr>
        <w:t xml:space="preserve">pecialist </w:t>
      </w:r>
      <w:r w:rsidR="00F60279">
        <w:rPr>
          <w:rFonts w:ascii="Arial" w:hAnsi="Arial" w:cs="Arial"/>
          <w:lang w:eastAsia="en-AU"/>
        </w:rPr>
        <w:t>w</w:t>
      </w:r>
      <w:r w:rsidR="002C42C2" w:rsidRPr="002C42C2">
        <w:rPr>
          <w:rFonts w:ascii="Arial" w:hAnsi="Arial" w:cs="Arial"/>
          <w:lang w:eastAsia="en-AU"/>
        </w:rPr>
        <w:t>omen’s</w:t>
      </w:r>
      <w:r w:rsidRPr="002C42C2">
        <w:rPr>
          <w:rFonts w:ascii="Arial" w:hAnsi="Arial" w:cs="Arial"/>
          <w:lang w:eastAsia="en-AU"/>
        </w:rPr>
        <w:t xml:space="preserve"> </w:t>
      </w:r>
      <w:r w:rsidR="00F60279">
        <w:rPr>
          <w:rFonts w:ascii="Arial" w:hAnsi="Arial" w:cs="Arial"/>
          <w:lang w:eastAsia="en-AU"/>
        </w:rPr>
        <w:t>/ settlement / family violence s</w:t>
      </w:r>
      <w:r w:rsidRPr="002C42C2">
        <w:rPr>
          <w:rFonts w:ascii="Arial" w:hAnsi="Arial" w:cs="Arial"/>
          <w:lang w:eastAsia="en-AU"/>
        </w:rPr>
        <w:t>ervices</w:t>
      </w:r>
      <w:r w:rsidR="003A3016">
        <w:rPr>
          <w:rFonts w:ascii="Arial" w:hAnsi="Arial" w:cs="Arial"/>
          <w:lang w:eastAsia="en-AU"/>
        </w:rPr>
        <w:t>.</w:t>
      </w:r>
    </w:p>
    <w:p w14:paraId="74EE703B" w14:textId="77777777" w:rsidR="00765B5B" w:rsidRDefault="00B46019" w:rsidP="0041437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Excellent problem-</w:t>
      </w:r>
      <w:r w:rsidR="00765B5B">
        <w:rPr>
          <w:rFonts w:ascii="Arial" w:hAnsi="Arial" w:cs="Arial"/>
        </w:rPr>
        <w:t>solving skills demonstrating resourcefulness and value-adding skills</w:t>
      </w:r>
      <w:r w:rsidR="003A3016">
        <w:rPr>
          <w:rFonts w:ascii="Arial" w:hAnsi="Arial" w:cs="Arial"/>
        </w:rPr>
        <w:t>.</w:t>
      </w:r>
    </w:p>
    <w:p w14:paraId="7A548709" w14:textId="77777777" w:rsidR="002C42C2" w:rsidRPr="002C42C2" w:rsidRDefault="000070D4" w:rsidP="0041437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eastAsia="en-AU"/>
        </w:rPr>
        <w:t>Well-developed</w:t>
      </w:r>
      <w:r w:rsidR="00765B5B">
        <w:rPr>
          <w:rFonts w:ascii="Arial" w:hAnsi="Arial" w:cs="Arial"/>
          <w:lang w:eastAsia="en-AU"/>
        </w:rPr>
        <w:t xml:space="preserve"> </w:t>
      </w:r>
      <w:r w:rsidR="00FE34B3" w:rsidRPr="002C42C2">
        <w:rPr>
          <w:rFonts w:ascii="Arial" w:hAnsi="Arial" w:cs="Arial"/>
          <w:lang w:eastAsia="en-AU"/>
        </w:rPr>
        <w:t>communication skills, including written and verbal presentation skills, diplomatic and effective liaison and interpersonal skills</w:t>
      </w:r>
      <w:r w:rsidR="003A3016">
        <w:rPr>
          <w:rFonts w:ascii="Arial" w:hAnsi="Arial" w:cs="Arial"/>
          <w:lang w:eastAsia="en-AU"/>
        </w:rPr>
        <w:t>.</w:t>
      </w:r>
    </w:p>
    <w:p w14:paraId="17CD4B00" w14:textId="77777777" w:rsidR="002C42C2" w:rsidRPr="002C42C2" w:rsidRDefault="00FE34B3" w:rsidP="0041437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2C42C2">
        <w:rPr>
          <w:rFonts w:ascii="Arial" w:hAnsi="Arial" w:cs="Arial"/>
          <w:lang w:eastAsia="en-AU"/>
        </w:rPr>
        <w:t>Ability to provide detailed reports on outcomes and collect statistics for program evaluation</w:t>
      </w:r>
      <w:r w:rsidR="003A3016">
        <w:rPr>
          <w:rFonts w:ascii="Arial" w:hAnsi="Arial" w:cs="Arial"/>
          <w:lang w:eastAsia="en-AU"/>
        </w:rPr>
        <w:t>.</w:t>
      </w:r>
    </w:p>
    <w:p w14:paraId="39C2F3AD" w14:textId="109F440E" w:rsidR="00F862B5" w:rsidRPr="00765B5B" w:rsidRDefault="00F862B5" w:rsidP="00765B5B">
      <w:pPr>
        <w:numPr>
          <w:ilvl w:val="0"/>
          <w:numId w:val="19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765B5B">
        <w:rPr>
          <w:rFonts w:ascii="Arial" w:hAnsi="Arial" w:cs="Arial"/>
          <w:color w:val="000000"/>
          <w:spacing w:val="-3"/>
          <w:sz w:val="22"/>
          <w:szCs w:val="22"/>
        </w:rPr>
        <w:t xml:space="preserve">Demonstrated ability to work as part of a team and </w:t>
      </w:r>
      <w:r w:rsidR="003D4654">
        <w:rPr>
          <w:rFonts w:ascii="Arial" w:hAnsi="Arial" w:cs="Arial"/>
          <w:color w:val="000000"/>
          <w:spacing w:val="-3"/>
          <w:sz w:val="22"/>
          <w:szCs w:val="22"/>
        </w:rPr>
        <w:t>contribute</w:t>
      </w:r>
      <w:r w:rsidR="002C42C2" w:rsidRPr="00765B5B">
        <w:rPr>
          <w:rFonts w:ascii="Arial" w:hAnsi="Arial" w:cs="Arial"/>
          <w:color w:val="000000"/>
          <w:spacing w:val="-3"/>
          <w:sz w:val="22"/>
          <w:szCs w:val="22"/>
        </w:rPr>
        <w:t xml:space="preserve"> across </w:t>
      </w:r>
      <w:r w:rsidRPr="00765B5B">
        <w:rPr>
          <w:rFonts w:ascii="Arial" w:hAnsi="Arial" w:cs="Arial"/>
          <w:color w:val="000000"/>
          <w:spacing w:val="-3"/>
          <w:sz w:val="22"/>
          <w:szCs w:val="22"/>
        </w:rPr>
        <w:t>the organisation</w:t>
      </w:r>
      <w:r w:rsidR="003A3016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070B01ED" w14:textId="77777777" w:rsidR="00F862B5" w:rsidRDefault="00F862B5" w:rsidP="0041437A">
      <w:pPr>
        <w:numPr>
          <w:ilvl w:val="0"/>
          <w:numId w:val="19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2C42C2">
        <w:rPr>
          <w:rFonts w:ascii="Arial" w:hAnsi="Arial" w:cs="Arial"/>
          <w:color w:val="000000"/>
          <w:spacing w:val="-3"/>
          <w:sz w:val="22"/>
          <w:szCs w:val="22"/>
        </w:rPr>
        <w:t>Excellent time management skills and the ability to work independently</w:t>
      </w:r>
      <w:r w:rsidR="003A3016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4C559EEA" w14:textId="06D1EEA6" w:rsidR="000070D4" w:rsidRPr="002C42C2" w:rsidRDefault="000070D4" w:rsidP="0041437A">
      <w:pPr>
        <w:numPr>
          <w:ilvl w:val="0"/>
          <w:numId w:val="19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Current Drivers Licence</w:t>
      </w:r>
      <w:r w:rsidR="00DC2A8B">
        <w:rPr>
          <w:rFonts w:ascii="Arial" w:hAnsi="Arial" w:cs="Arial"/>
          <w:color w:val="000000"/>
          <w:spacing w:val="-3"/>
          <w:sz w:val="22"/>
          <w:szCs w:val="22"/>
        </w:rPr>
        <w:t xml:space="preserve"> and</w:t>
      </w:r>
      <w:r w:rsidR="00F73892">
        <w:rPr>
          <w:rFonts w:ascii="Arial" w:hAnsi="Arial" w:cs="Arial"/>
          <w:color w:val="000000"/>
          <w:spacing w:val="-3"/>
          <w:sz w:val="22"/>
          <w:szCs w:val="22"/>
        </w:rPr>
        <w:t xml:space="preserve"> Working with </w:t>
      </w:r>
      <w:r w:rsidR="009E5D55">
        <w:rPr>
          <w:rFonts w:ascii="Arial" w:hAnsi="Arial" w:cs="Arial"/>
          <w:color w:val="000000"/>
          <w:spacing w:val="-3"/>
          <w:sz w:val="22"/>
          <w:szCs w:val="22"/>
        </w:rPr>
        <w:t xml:space="preserve">Children </w:t>
      </w:r>
      <w:r w:rsidR="00F73892">
        <w:rPr>
          <w:rFonts w:ascii="Arial" w:hAnsi="Arial" w:cs="Arial"/>
          <w:color w:val="000000"/>
          <w:spacing w:val="-3"/>
          <w:sz w:val="22"/>
          <w:szCs w:val="22"/>
        </w:rPr>
        <w:t xml:space="preserve">Check </w:t>
      </w:r>
      <w:r w:rsidR="003D4654">
        <w:rPr>
          <w:rFonts w:ascii="Arial" w:hAnsi="Arial" w:cs="Arial"/>
          <w:color w:val="000000"/>
          <w:spacing w:val="-3"/>
          <w:sz w:val="22"/>
          <w:szCs w:val="22"/>
        </w:rPr>
        <w:t>and police checks</w:t>
      </w:r>
    </w:p>
    <w:p w14:paraId="0BBE4B3B" w14:textId="77777777" w:rsidR="00DC2A8B" w:rsidRDefault="00DC2A8B" w:rsidP="00DC2A8B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1E58D035" w14:textId="77777777" w:rsidR="00DC2A8B" w:rsidRDefault="00DC2A8B" w:rsidP="00DC2A8B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0383674" w14:textId="4DCF3490" w:rsidR="00DC2A8B" w:rsidRPr="002C42C2" w:rsidRDefault="009E5D55" w:rsidP="00DC2A8B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AMWCHR is committed to child safety. </w:t>
      </w:r>
      <w:r w:rsidR="00DC2A8B">
        <w:rPr>
          <w:rFonts w:ascii="Arial" w:hAnsi="Arial" w:cs="Arial"/>
          <w:color w:val="000000"/>
          <w:spacing w:val="-3"/>
          <w:sz w:val="22"/>
          <w:szCs w:val="22"/>
        </w:rPr>
        <w:t xml:space="preserve">The successful applicant will be 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subject to a satisfactory Police Check and be required to obtain a valid </w:t>
      </w:r>
      <w:r w:rsidR="00DC2A8B">
        <w:rPr>
          <w:rFonts w:ascii="Arial" w:hAnsi="Arial" w:cs="Arial"/>
          <w:color w:val="000000"/>
          <w:spacing w:val="-3"/>
          <w:sz w:val="22"/>
          <w:szCs w:val="22"/>
        </w:rPr>
        <w:t>Working w</w:t>
      </w:r>
      <w:r w:rsidR="00D85DAE">
        <w:rPr>
          <w:rFonts w:ascii="Arial" w:hAnsi="Arial" w:cs="Arial"/>
          <w:color w:val="000000"/>
          <w:spacing w:val="-3"/>
          <w:sz w:val="22"/>
          <w:szCs w:val="22"/>
        </w:rPr>
        <w:t>i</w:t>
      </w:r>
      <w:r w:rsidR="00DC2A8B">
        <w:rPr>
          <w:rFonts w:ascii="Arial" w:hAnsi="Arial" w:cs="Arial"/>
          <w:color w:val="000000"/>
          <w:spacing w:val="-3"/>
          <w:sz w:val="22"/>
          <w:szCs w:val="22"/>
        </w:rPr>
        <w:t>th Chil</w:t>
      </w:r>
      <w:r>
        <w:rPr>
          <w:rFonts w:ascii="Arial" w:hAnsi="Arial" w:cs="Arial"/>
          <w:color w:val="000000"/>
          <w:spacing w:val="-3"/>
          <w:sz w:val="22"/>
          <w:szCs w:val="22"/>
        </w:rPr>
        <w:t>dren Check</w:t>
      </w:r>
      <w:r w:rsidR="00DC2A8B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7972CC">
        <w:rPr>
          <w:rFonts w:ascii="Arial" w:hAnsi="Arial" w:cs="Arial"/>
          <w:color w:val="000000"/>
          <w:spacing w:val="-3"/>
          <w:sz w:val="22"/>
          <w:szCs w:val="22"/>
        </w:rPr>
        <w:t xml:space="preserve"> AMWCHR </w:t>
      </w:r>
      <w:r w:rsidR="00427BB7">
        <w:rPr>
          <w:rFonts w:ascii="Arial" w:hAnsi="Arial" w:cs="Arial"/>
          <w:color w:val="000000"/>
          <w:spacing w:val="-3"/>
          <w:sz w:val="22"/>
          <w:szCs w:val="22"/>
        </w:rPr>
        <w:t>offers flexible working arrangements and salary packaging.</w:t>
      </w:r>
    </w:p>
    <w:p w14:paraId="178DD8A2" w14:textId="77777777" w:rsidR="001F75B5" w:rsidRDefault="001F75B5" w:rsidP="00D570B0">
      <w:pPr>
        <w:tabs>
          <w:tab w:val="num" w:pos="540"/>
        </w:tabs>
        <w:ind w:right="224"/>
        <w:rPr>
          <w:rFonts w:ascii="Arial" w:hAnsi="Arial" w:cs="Arial"/>
          <w:bCs/>
          <w:sz w:val="24"/>
          <w:szCs w:val="24"/>
        </w:rPr>
      </w:pPr>
    </w:p>
    <w:sectPr w:rsidR="001F75B5" w:rsidSect="00D570B0">
      <w:footerReference w:type="default" r:id="rId8"/>
      <w:pgSz w:w="11907" w:h="16840"/>
      <w:pgMar w:top="992" w:right="708" w:bottom="1134" w:left="1276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B55B" w16cex:dateUtc="2021-02-10T08:41:00Z"/>
  <w16cex:commentExtensible w16cex:durableId="23CEB6E3" w16cex:dateUtc="2021-02-10T08:47:00Z"/>
  <w16cex:commentExtensible w16cex:durableId="23CEB62A" w16cex:dateUtc="2021-02-10T08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EA545" w14:textId="77777777" w:rsidR="00B93B47" w:rsidRDefault="00B93B47">
      <w:r>
        <w:separator/>
      </w:r>
    </w:p>
  </w:endnote>
  <w:endnote w:type="continuationSeparator" w:id="0">
    <w:p w14:paraId="79D7C7B7" w14:textId="77777777" w:rsidR="00B93B47" w:rsidRDefault="00B9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E43E" w14:textId="77777777" w:rsidR="00434EF5" w:rsidRDefault="001F75B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E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B3B6F0" w14:textId="2F7DF925" w:rsidR="009A234B" w:rsidRDefault="001F75B5">
    <w:pPr>
      <w:pStyle w:val="Footer"/>
      <w:ind w:right="360"/>
      <w:rPr>
        <w:sz w:val="18"/>
      </w:rPr>
    </w:pPr>
    <w:r w:rsidRPr="00F02C77">
      <w:rPr>
        <w:sz w:val="18"/>
      </w:rPr>
      <w:t>AMWCHR –</w:t>
    </w:r>
    <w:r w:rsidR="009A234B">
      <w:rPr>
        <w:sz w:val="18"/>
      </w:rPr>
      <w:t>Intake</w:t>
    </w:r>
    <w:r w:rsidR="00F862B5">
      <w:rPr>
        <w:sz w:val="18"/>
      </w:rPr>
      <w:t xml:space="preserve"> Work</w:t>
    </w:r>
    <w:r w:rsidR="00507588">
      <w:rPr>
        <w:sz w:val="18"/>
      </w:rPr>
      <w:t>er</w:t>
    </w:r>
    <w:r w:rsidR="00F34784">
      <w:rPr>
        <w:sz w:val="18"/>
      </w:rPr>
      <w:t xml:space="preserve"> 20</w:t>
    </w:r>
    <w:r w:rsidR="009A234B">
      <w:rPr>
        <w:sz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2CEC4" w14:textId="77777777" w:rsidR="00B93B47" w:rsidRDefault="00B93B47">
      <w:r>
        <w:separator/>
      </w:r>
    </w:p>
  </w:footnote>
  <w:footnote w:type="continuationSeparator" w:id="0">
    <w:p w14:paraId="0C6ABAF7" w14:textId="77777777" w:rsidR="00B93B47" w:rsidRDefault="00B9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893"/>
    <w:multiLevelType w:val="hybridMultilevel"/>
    <w:tmpl w:val="E1CC0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21EF"/>
    <w:multiLevelType w:val="hybridMultilevel"/>
    <w:tmpl w:val="E6946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7225"/>
    <w:multiLevelType w:val="hybridMultilevel"/>
    <w:tmpl w:val="795A1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7261E"/>
    <w:multiLevelType w:val="hybridMultilevel"/>
    <w:tmpl w:val="0FF68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1116C"/>
    <w:multiLevelType w:val="hybridMultilevel"/>
    <w:tmpl w:val="1F823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16CD5"/>
    <w:multiLevelType w:val="hybridMultilevel"/>
    <w:tmpl w:val="0A5012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DC1FA7"/>
    <w:multiLevelType w:val="multilevel"/>
    <w:tmpl w:val="0800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116AD"/>
    <w:multiLevelType w:val="hybridMultilevel"/>
    <w:tmpl w:val="D6004AF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3A5775D"/>
    <w:multiLevelType w:val="multilevel"/>
    <w:tmpl w:val="126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2F72B3"/>
    <w:multiLevelType w:val="hybridMultilevel"/>
    <w:tmpl w:val="2C144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76580"/>
    <w:multiLevelType w:val="hybridMultilevel"/>
    <w:tmpl w:val="6D723544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38B43FC"/>
    <w:multiLevelType w:val="multilevel"/>
    <w:tmpl w:val="A744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6F26A3"/>
    <w:multiLevelType w:val="hybridMultilevel"/>
    <w:tmpl w:val="1B9CA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760E3"/>
    <w:multiLevelType w:val="hybridMultilevel"/>
    <w:tmpl w:val="47BC6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F5D04"/>
    <w:multiLevelType w:val="hybridMultilevel"/>
    <w:tmpl w:val="569C0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F54F3"/>
    <w:multiLevelType w:val="hybridMultilevel"/>
    <w:tmpl w:val="79F2A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417A4"/>
    <w:multiLevelType w:val="multilevel"/>
    <w:tmpl w:val="4C4E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A223B0"/>
    <w:multiLevelType w:val="hybridMultilevel"/>
    <w:tmpl w:val="B5D64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24724"/>
    <w:multiLevelType w:val="hybridMultilevel"/>
    <w:tmpl w:val="D1844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8"/>
  </w:num>
  <w:num w:numId="6">
    <w:abstractNumId w:val="6"/>
  </w:num>
  <w:num w:numId="7">
    <w:abstractNumId w:val="14"/>
  </w:num>
  <w:num w:numId="8">
    <w:abstractNumId w:val="15"/>
  </w:num>
  <w:num w:numId="9">
    <w:abstractNumId w:val="12"/>
  </w:num>
  <w:num w:numId="10">
    <w:abstractNumId w:val="16"/>
  </w:num>
  <w:num w:numId="11">
    <w:abstractNumId w:val="13"/>
  </w:num>
  <w:num w:numId="12">
    <w:abstractNumId w:val="3"/>
  </w:num>
  <w:num w:numId="13">
    <w:abstractNumId w:val="1"/>
  </w:num>
  <w:num w:numId="14">
    <w:abstractNumId w:val="17"/>
  </w:num>
  <w:num w:numId="15">
    <w:abstractNumId w:val="11"/>
  </w:num>
  <w:num w:numId="16">
    <w:abstractNumId w:val="8"/>
  </w:num>
  <w:num w:numId="17">
    <w:abstractNumId w:val="0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B5"/>
    <w:rsid w:val="000070D4"/>
    <w:rsid w:val="00062CE0"/>
    <w:rsid w:val="0007677B"/>
    <w:rsid w:val="000C2548"/>
    <w:rsid w:val="000F7534"/>
    <w:rsid w:val="00105E53"/>
    <w:rsid w:val="0013452E"/>
    <w:rsid w:val="001B4F52"/>
    <w:rsid w:val="001D1A44"/>
    <w:rsid w:val="001F6220"/>
    <w:rsid w:val="001F75B5"/>
    <w:rsid w:val="002341A0"/>
    <w:rsid w:val="00250630"/>
    <w:rsid w:val="00255A58"/>
    <w:rsid w:val="00281CCD"/>
    <w:rsid w:val="002A2DC9"/>
    <w:rsid w:val="002C42C2"/>
    <w:rsid w:val="00320588"/>
    <w:rsid w:val="00321CD0"/>
    <w:rsid w:val="00364EB6"/>
    <w:rsid w:val="003A3016"/>
    <w:rsid w:val="003B22A9"/>
    <w:rsid w:val="003C4687"/>
    <w:rsid w:val="003D4654"/>
    <w:rsid w:val="003D7696"/>
    <w:rsid w:val="003F0079"/>
    <w:rsid w:val="003F5F75"/>
    <w:rsid w:val="0041437A"/>
    <w:rsid w:val="00426EA5"/>
    <w:rsid w:val="00427BB7"/>
    <w:rsid w:val="00441FB1"/>
    <w:rsid w:val="0048530F"/>
    <w:rsid w:val="0048560E"/>
    <w:rsid w:val="004C20A5"/>
    <w:rsid w:val="004E71CF"/>
    <w:rsid w:val="00507588"/>
    <w:rsid w:val="00536518"/>
    <w:rsid w:val="00537FF1"/>
    <w:rsid w:val="00542C0B"/>
    <w:rsid w:val="0056532B"/>
    <w:rsid w:val="00573AA3"/>
    <w:rsid w:val="00576212"/>
    <w:rsid w:val="00583D8A"/>
    <w:rsid w:val="005D6B70"/>
    <w:rsid w:val="00606B24"/>
    <w:rsid w:val="00627C7D"/>
    <w:rsid w:val="006A3BA2"/>
    <w:rsid w:val="006B6A40"/>
    <w:rsid w:val="006C01A3"/>
    <w:rsid w:val="006E1057"/>
    <w:rsid w:val="00716971"/>
    <w:rsid w:val="007272A7"/>
    <w:rsid w:val="007515CE"/>
    <w:rsid w:val="00765B5B"/>
    <w:rsid w:val="00766019"/>
    <w:rsid w:val="0079259F"/>
    <w:rsid w:val="007972CC"/>
    <w:rsid w:val="007B2579"/>
    <w:rsid w:val="007C6A37"/>
    <w:rsid w:val="008238CC"/>
    <w:rsid w:val="0084387C"/>
    <w:rsid w:val="00892630"/>
    <w:rsid w:val="008B16AE"/>
    <w:rsid w:val="008D0044"/>
    <w:rsid w:val="009205E2"/>
    <w:rsid w:val="0095529F"/>
    <w:rsid w:val="009764FD"/>
    <w:rsid w:val="009A234B"/>
    <w:rsid w:val="009B084C"/>
    <w:rsid w:val="009E5D55"/>
    <w:rsid w:val="00A2046E"/>
    <w:rsid w:val="00A21A1F"/>
    <w:rsid w:val="00A24EAC"/>
    <w:rsid w:val="00A35984"/>
    <w:rsid w:val="00A479A4"/>
    <w:rsid w:val="00A806B7"/>
    <w:rsid w:val="00A957B9"/>
    <w:rsid w:val="00AA58DF"/>
    <w:rsid w:val="00AB6789"/>
    <w:rsid w:val="00AC3076"/>
    <w:rsid w:val="00AD7CB3"/>
    <w:rsid w:val="00AF1B76"/>
    <w:rsid w:val="00B21565"/>
    <w:rsid w:val="00B30835"/>
    <w:rsid w:val="00B46019"/>
    <w:rsid w:val="00B57E97"/>
    <w:rsid w:val="00B645D8"/>
    <w:rsid w:val="00B81D16"/>
    <w:rsid w:val="00B93B47"/>
    <w:rsid w:val="00BD3E65"/>
    <w:rsid w:val="00BE0A22"/>
    <w:rsid w:val="00C0211D"/>
    <w:rsid w:val="00C40A94"/>
    <w:rsid w:val="00C47B91"/>
    <w:rsid w:val="00C614BD"/>
    <w:rsid w:val="00CD7410"/>
    <w:rsid w:val="00CE448C"/>
    <w:rsid w:val="00CF4D99"/>
    <w:rsid w:val="00D340B5"/>
    <w:rsid w:val="00D4485A"/>
    <w:rsid w:val="00D5132B"/>
    <w:rsid w:val="00D570B0"/>
    <w:rsid w:val="00D73DA5"/>
    <w:rsid w:val="00D85DAE"/>
    <w:rsid w:val="00D92143"/>
    <w:rsid w:val="00DA47EF"/>
    <w:rsid w:val="00DC2A8B"/>
    <w:rsid w:val="00E02B97"/>
    <w:rsid w:val="00E142ED"/>
    <w:rsid w:val="00E34BD6"/>
    <w:rsid w:val="00E46F3C"/>
    <w:rsid w:val="00E80C73"/>
    <w:rsid w:val="00E87A30"/>
    <w:rsid w:val="00E959F4"/>
    <w:rsid w:val="00EE329E"/>
    <w:rsid w:val="00F071F2"/>
    <w:rsid w:val="00F0769D"/>
    <w:rsid w:val="00F34784"/>
    <w:rsid w:val="00F52E0B"/>
    <w:rsid w:val="00F60279"/>
    <w:rsid w:val="00F73892"/>
    <w:rsid w:val="00F862B5"/>
    <w:rsid w:val="00F903E9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A505"/>
  <w15:docId w15:val="{CC7099A9-A015-48E6-8536-7FF5C22D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1F75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F75B5"/>
    <w:rPr>
      <w:rFonts w:ascii="Calibri" w:eastAsia="Times New Roman" w:hAnsi="Calibri" w:cs="Times New Roman"/>
      <w:b/>
      <w:bCs/>
    </w:rPr>
  </w:style>
  <w:style w:type="paragraph" w:styleId="Footer">
    <w:name w:val="footer"/>
    <w:basedOn w:val="Normal"/>
    <w:link w:val="FooterChar"/>
    <w:rsid w:val="001F75B5"/>
    <w:pPr>
      <w:tabs>
        <w:tab w:val="center" w:pos="4153"/>
        <w:tab w:val="right" w:pos="8306"/>
      </w:tabs>
    </w:pPr>
    <w:rPr>
      <w:rFonts w:ascii="Arial" w:hAnsi="Arial"/>
      <w:snapToGrid w:val="0"/>
      <w:sz w:val="22"/>
      <w:lang w:val="en-US"/>
    </w:rPr>
  </w:style>
  <w:style w:type="character" w:customStyle="1" w:styleId="FooterChar">
    <w:name w:val="Footer Char"/>
    <w:basedOn w:val="DefaultParagraphFont"/>
    <w:link w:val="Footer"/>
    <w:rsid w:val="001F75B5"/>
    <w:rPr>
      <w:rFonts w:ascii="Arial" w:eastAsia="Times New Roman" w:hAnsi="Arial" w:cs="Times New Roman"/>
      <w:snapToGrid w:val="0"/>
      <w:szCs w:val="20"/>
      <w:lang w:val="en-US"/>
    </w:rPr>
  </w:style>
  <w:style w:type="character" w:styleId="PageNumber">
    <w:name w:val="page number"/>
    <w:basedOn w:val="DefaultParagraphFont"/>
    <w:rsid w:val="001F75B5"/>
  </w:style>
  <w:style w:type="paragraph" w:styleId="BodyText2">
    <w:name w:val="Body Text 2"/>
    <w:basedOn w:val="Normal"/>
    <w:link w:val="BodyText2Char"/>
    <w:rsid w:val="001F75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75B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F75B5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0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07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C30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7C6A3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E1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0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0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05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</dc:creator>
  <cp:lastModifiedBy>Muslim Womens Centre</cp:lastModifiedBy>
  <cp:revision>4</cp:revision>
  <cp:lastPrinted>2017-07-19T06:57:00Z</cp:lastPrinted>
  <dcterms:created xsi:type="dcterms:W3CDTF">2021-02-16T07:42:00Z</dcterms:created>
  <dcterms:modified xsi:type="dcterms:W3CDTF">2021-02-16T08:07:00Z</dcterms:modified>
</cp:coreProperties>
</file>